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utlineLvl w:val="9"/>
        <w:rPr>
          <w:rFonts w:hint="eastAsia" w:eastAsia="宋体" w:cs="Times New Roman"/>
          <w:color w:val="auto"/>
          <w:lang w:eastAsia="zh-CN"/>
        </w:rPr>
      </w:pPr>
      <w:bookmarkStart w:id="0" w:name="_Hlk484010080"/>
      <w:bookmarkEnd w:id="0"/>
    </w:p>
    <w:p>
      <w:pPr>
        <w:outlineLvl w:val="9"/>
        <w:rPr>
          <w:rFonts w:cs="Times New Roman"/>
          <w:color w:val="auto"/>
        </w:rPr>
      </w:pPr>
    </w:p>
    <w:p>
      <w:pPr>
        <w:numPr>
          <w:ilvl w:val="3"/>
          <w:numId w:val="0"/>
        </w:numPr>
        <w:ind w:left="850" w:leftChars="0"/>
        <w:outlineLvl w:val="9"/>
        <w:rPr>
          <w:color w:val="auto"/>
        </w:rPr>
      </w:pPr>
    </w:p>
    <w:p>
      <w:pPr>
        <w:jc w:val="center"/>
        <w:outlineLvl w:val="9"/>
        <w:rPr>
          <w:rFonts w:cs="Times New Roman"/>
          <w:b/>
          <w:color w:val="auto"/>
          <w:sz w:val="72"/>
          <w:szCs w:val="24"/>
        </w:rPr>
      </w:pPr>
      <w:r>
        <w:rPr>
          <w:rFonts w:hint="eastAsia" w:cs="Times New Roman"/>
          <w:b/>
          <w:color w:val="auto"/>
          <w:sz w:val="72"/>
          <w:szCs w:val="24"/>
          <w:lang w:eastAsia="zh-CN"/>
        </w:rPr>
        <w:t>贵阳中节能水务有限公司（贵医污水处理厂）突发</w:t>
      </w:r>
      <w:r>
        <w:rPr>
          <w:rFonts w:cs="Times New Roman"/>
          <w:b/>
          <w:color w:val="auto"/>
          <w:sz w:val="72"/>
          <w:szCs w:val="24"/>
        </w:rPr>
        <w:t>环境事件应急预案</w:t>
      </w: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outlineLvl w:val="9"/>
        <w:rPr>
          <w:rFonts w:cs="Times New Roman"/>
          <w:b/>
          <w:color w:val="auto"/>
        </w:rPr>
      </w:pPr>
    </w:p>
    <w:p>
      <w:pPr>
        <w:jc w:val="center"/>
        <w:outlineLvl w:val="9"/>
        <w:rPr>
          <w:rFonts w:cs="Times New Roman"/>
          <w:b/>
          <w:color w:val="auto"/>
          <w:sz w:val="28"/>
          <w:szCs w:val="28"/>
        </w:rPr>
      </w:pPr>
    </w:p>
    <w:p>
      <w:pPr>
        <w:jc w:val="center"/>
        <w:outlineLvl w:val="9"/>
        <w:rPr>
          <w:rFonts w:cs="Times New Roman"/>
          <w:b/>
          <w:color w:val="auto"/>
          <w:sz w:val="28"/>
          <w:szCs w:val="28"/>
        </w:rPr>
      </w:pPr>
    </w:p>
    <w:p>
      <w:pPr>
        <w:jc w:val="center"/>
        <w:outlineLvl w:val="9"/>
        <w:rPr>
          <w:rFonts w:hint="eastAsia" w:ascii="Times New Roman" w:hAnsi="Times New Roman" w:cs="Times New Roman"/>
          <w:b/>
          <w:color w:val="auto"/>
          <w:sz w:val="32"/>
          <w:szCs w:val="32"/>
        </w:rPr>
      </w:pPr>
      <w:r>
        <w:rPr>
          <w:rFonts w:ascii="Times New Roman" w:hAnsi="Times New Roman" w:cs="Times New Roman"/>
          <w:b/>
          <w:color w:val="auto"/>
          <w:sz w:val="32"/>
          <w:szCs w:val="32"/>
        </w:rPr>
        <w:t>编制单位：</w:t>
      </w:r>
      <w:r>
        <w:rPr>
          <w:rFonts w:hint="eastAsia" w:cs="Times New Roman"/>
          <w:b/>
          <w:color w:val="auto"/>
          <w:sz w:val="32"/>
          <w:szCs w:val="32"/>
          <w:lang w:val="en-US" w:eastAsia="zh-CN"/>
        </w:rPr>
        <w:t>贵阳中节能水务有限公司</w:t>
      </w:r>
    </w:p>
    <w:p>
      <w:pPr>
        <w:jc w:val="center"/>
        <w:outlineLvl w:val="9"/>
        <w:rPr>
          <w:rFonts w:hint="eastAsia" w:ascii="Times New Roman" w:hAnsi="Times New Roman" w:cs="Times New Roman"/>
          <w:b/>
          <w:color w:val="auto"/>
          <w:sz w:val="28"/>
          <w:szCs w:val="28"/>
        </w:rPr>
        <w:sectPr>
          <w:pgSz w:w="11906" w:h="16838"/>
          <w:pgMar w:top="1304" w:right="1304" w:bottom="1304" w:left="1304"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rPr>
          <w:rFonts w:ascii="Times New Roman" w:hAnsi="Times New Roman" w:cs="Times New Roman"/>
          <w:b/>
          <w:color w:val="auto"/>
          <w:sz w:val="32"/>
          <w:szCs w:val="32"/>
        </w:rPr>
        <w:t>20</w:t>
      </w:r>
      <w:r>
        <w:rPr>
          <w:rFonts w:hint="eastAsia" w:cs="Times New Roman"/>
          <w:b/>
          <w:color w:val="auto"/>
          <w:sz w:val="32"/>
          <w:szCs w:val="32"/>
          <w:lang w:val="en-US" w:eastAsia="zh-CN"/>
        </w:rPr>
        <w:t>20</w:t>
      </w:r>
      <w:r>
        <w:rPr>
          <w:rFonts w:ascii="Times New Roman" w:hAnsi="Times New Roman" w:cs="Times New Roman"/>
          <w:b/>
          <w:color w:val="auto"/>
          <w:sz w:val="32"/>
          <w:szCs w:val="32"/>
        </w:rPr>
        <w:t>年</w:t>
      </w:r>
      <w:r>
        <w:rPr>
          <w:rFonts w:hint="eastAsia" w:cs="Times New Roman"/>
          <w:b/>
          <w:color w:val="auto"/>
          <w:sz w:val="32"/>
          <w:szCs w:val="32"/>
          <w:lang w:val="en-US" w:eastAsia="zh-CN"/>
        </w:rPr>
        <w:t>11</w:t>
      </w:r>
      <w:r>
        <w:rPr>
          <w:rFonts w:ascii="Times New Roman" w:hAnsi="Times New Roman" w:cs="Times New Roman"/>
          <w:b/>
          <w:color w:val="auto"/>
          <w:sz w:val="32"/>
          <w:szCs w:val="32"/>
        </w:rPr>
        <w:t>月</w:t>
      </w:r>
    </w:p>
    <w:p>
      <w:pPr>
        <w:spacing w:before="163" w:beforeLines="50" w:after="163" w:afterLines="50" w:line="240" w:lineRule="auto"/>
        <w:jc w:val="center"/>
        <w:outlineLvl w:val="9"/>
        <w:rPr>
          <w:rFonts w:ascii="宋体" w:hAnsi="宋体" w:cs="Times New Roman"/>
          <w:b/>
          <w:color w:val="auto"/>
          <w:sz w:val="36"/>
          <w:szCs w:val="36"/>
        </w:rPr>
      </w:pPr>
      <w:r>
        <w:rPr>
          <w:rFonts w:hint="eastAsia" w:ascii="宋体" w:hAnsi="宋体" w:cs="Times New Roman"/>
          <w:b/>
          <w:color w:val="auto"/>
          <w:sz w:val="36"/>
          <w:szCs w:val="36"/>
        </w:rPr>
        <w:t>关于 “成立突发环境事件应急预案编制小组”的</w:t>
      </w:r>
    </w:p>
    <w:p>
      <w:pPr>
        <w:spacing w:after="163" w:afterLines="50" w:line="240" w:lineRule="auto"/>
        <w:jc w:val="center"/>
        <w:outlineLvl w:val="9"/>
        <w:rPr>
          <w:rFonts w:ascii="宋体" w:hAnsi="宋体" w:cs="Times New Roman"/>
          <w:b/>
          <w:color w:val="auto"/>
          <w:sz w:val="32"/>
          <w:szCs w:val="32"/>
        </w:rPr>
      </w:pPr>
      <w:r>
        <w:rPr>
          <w:rFonts w:hint="eastAsia" w:ascii="宋体" w:hAnsi="宋体" w:cs="Times New Roman"/>
          <w:b/>
          <w:color w:val="auto"/>
          <w:sz w:val="44"/>
          <w:szCs w:val="44"/>
        </w:rPr>
        <w:t>通 知</w:t>
      </w:r>
    </w:p>
    <w:p>
      <w:pPr>
        <w:widowControl/>
        <w:shd w:val="clear" w:color="auto"/>
        <w:ind w:firstLine="630"/>
        <w:jc w:val="left"/>
        <w:outlineLvl w:val="9"/>
        <w:rPr>
          <w:rFonts w:hint="eastAsia" w:ascii="宋体" w:hAnsi="宋体" w:eastAsia="宋体" w:cs="宋体"/>
          <w:color w:val="auto"/>
          <w:kern w:val="0"/>
          <w:sz w:val="30"/>
          <w:szCs w:val="30"/>
        </w:rPr>
      </w:pPr>
      <w:r>
        <w:rPr>
          <w:rFonts w:hint="eastAsia" w:ascii="宋体" w:hAnsi="宋体" w:eastAsia="宋体" w:cs="宋体"/>
          <w:color w:val="auto"/>
          <w:kern w:val="0"/>
          <w:sz w:val="30"/>
          <w:szCs w:val="30"/>
        </w:rPr>
        <w:t>为建立健全突发环境事件应急机制，提高应对能力，有效预防和及时控制、妥善消除各类突发事件，减少事件的危害与损失，切实保障人民群众生命财产安全和环境安全，根据《企业事业单位突发环境事件应急预案备案管理办法（试行）》的要求，结合</w:t>
      </w:r>
      <w:r>
        <w:rPr>
          <w:rFonts w:hint="eastAsia" w:ascii="宋体" w:hAnsi="宋体" w:eastAsia="宋体" w:cs="宋体"/>
          <w:color w:val="auto"/>
          <w:kern w:val="0"/>
          <w:sz w:val="30"/>
          <w:szCs w:val="30"/>
          <w:lang w:eastAsia="zh-CN"/>
        </w:rPr>
        <w:t>贵阳市</w:t>
      </w:r>
      <w:r>
        <w:rPr>
          <w:rFonts w:hint="eastAsia" w:ascii="宋体" w:hAnsi="宋体" w:eastAsia="宋体" w:cs="宋体"/>
          <w:color w:val="auto"/>
          <w:kern w:val="0"/>
          <w:sz w:val="30"/>
          <w:szCs w:val="30"/>
        </w:rPr>
        <w:t>实情，经研究，决定成立</w:t>
      </w:r>
      <w:r>
        <w:rPr>
          <w:rFonts w:hint="eastAsia" w:ascii="宋体" w:hAnsi="宋体" w:cs="宋体"/>
          <w:color w:val="auto"/>
          <w:kern w:val="0"/>
          <w:sz w:val="30"/>
          <w:szCs w:val="30"/>
          <w:lang w:eastAsia="zh-CN"/>
        </w:rPr>
        <w:t>贵阳中节能水务有限公司（贵医污水处理厂）突发</w:t>
      </w:r>
      <w:r>
        <w:rPr>
          <w:rFonts w:hint="eastAsia" w:ascii="宋体" w:hAnsi="宋体" w:eastAsia="宋体" w:cs="宋体"/>
          <w:color w:val="auto"/>
          <w:kern w:val="0"/>
          <w:sz w:val="30"/>
          <w:szCs w:val="30"/>
        </w:rPr>
        <w:t>环境事件应急预案编制小组，现将有关事项通知如下：</w:t>
      </w:r>
    </w:p>
    <w:tbl>
      <w:tblPr>
        <w:tblStyle w:val="31"/>
        <w:tblW w:w="9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4"/>
        <w:gridCol w:w="1942"/>
        <w:gridCol w:w="3246"/>
        <w:gridCol w:w="2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14" w:type="dxa"/>
            <w:vAlign w:val="center"/>
          </w:tcPr>
          <w:p>
            <w:pPr>
              <w:tabs>
                <w:tab w:val="left" w:pos="840"/>
              </w:tabs>
              <w:spacing w:line="240" w:lineRule="auto"/>
              <w:jc w:val="center"/>
              <w:outlineLvl w:val="9"/>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编制小组职务</w:t>
            </w:r>
          </w:p>
        </w:tc>
        <w:tc>
          <w:tcPr>
            <w:tcW w:w="1942" w:type="dxa"/>
            <w:vAlign w:val="center"/>
          </w:tcPr>
          <w:p>
            <w:pPr>
              <w:tabs>
                <w:tab w:val="left" w:pos="840"/>
              </w:tabs>
              <w:spacing w:line="240" w:lineRule="auto"/>
              <w:jc w:val="center"/>
              <w:outlineLvl w:val="9"/>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姓  名</w:t>
            </w:r>
          </w:p>
        </w:tc>
        <w:tc>
          <w:tcPr>
            <w:tcW w:w="3246" w:type="dxa"/>
            <w:vAlign w:val="center"/>
          </w:tcPr>
          <w:p>
            <w:pPr>
              <w:tabs>
                <w:tab w:val="left" w:pos="840"/>
              </w:tabs>
              <w:spacing w:line="240" w:lineRule="auto"/>
              <w:jc w:val="center"/>
              <w:outlineLvl w:val="9"/>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行政职务</w:t>
            </w:r>
          </w:p>
        </w:tc>
        <w:tc>
          <w:tcPr>
            <w:tcW w:w="2398" w:type="dxa"/>
            <w:vAlign w:val="center"/>
          </w:tcPr>
          <w:p>
            <w:pPr>
              <w:tabs>
                <w:tab w:val="left" w:pos="840"/>
              </w:tabs>
              <w:spacing w:line="240" w:lineRule="auto"/>
              <w:jc w:val="center"/>
              <w:outlineLvl w:val="9"/>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2114" w:type="dxa"/>
            <w:vAlign w:val="center"/>
          </w:tcPr>
          <w:p>
            <w:pPr>
              <w:tabs>
                <w:tab w:val="left" w:pos="840"/>
              </w:tabs>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 长</w:t>
            </w:r>
          </w:p>
        </w:tc>
        <w:tc>
          <w:tcPr>
            <w:tcW w:w="1942" w:type="dxa"/>
            <w:vAlign w:val="center"/>
          </w:tcPr>
          <w:p>
            <w:pPr>
              <w:spacing w:line="240" w:lineRule="auto"/>
              <w:ind w:left="0" w:leftChars="0" w:firstLine="0" w:firstLineChars="0"/>
              <w:jc w:val="center"/>
              <w:outlineLvl w:val="9"/>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lang w:val="en-US" w:eastAsia="zh-CN"/>
              </w:rPr>
              <w:t>季晓晖</w:t>
            </w:r>
          </w:p>
        </w:tc>
        <w:tc>
          <w:tcPr>
            <w:tcW w:w="3246" w:type="dxa"/>
            <w:vAlign w:val="center"/>
          </w:tcPr>
          <w:p>
            <w:pPr>
              <w:spacing w:line="240" w:lineRule="auto"/>
              <w:ind w:left="0" w:leftChars="0" w:firstLine="0" w:firstLineChars="0"/>
              <w:jc w:val="center"/>
              <w:outlineLvl w:val="9"/>
              <w:rPr>
                <w:rFonts w:hint="default" w:ascii="Times New Roman" w:hAnsi="Times New Roman" w:cs="Times New Roman"/>
                <w:color w:val="auto"/>
                <w:kern w:val="0"/>
                <w:sz w:val="21"/>
                <w:szCs w:val="21"/>
              </w:rPr>
            </w:pPr>
            <w:r>
              <w:rPr>
                <w:rFonts w:hint="eastAsia" w:ascii="Times New Roman" w:hAnsi="Times New Roman" w:cs="Times New Roman"/>
                <w:color w:val="auto"/>
                <w:sz w:val="21"/>
                <w:szCs w:val="21"/>
                <w:lang w:val="en-US" w:eastAsia="zh-CN"/>
              </w:rPr>
              <w:t>总经理</w:t>
            </w:r>
          </w:p>
        </w:tc>
        <w:tc>
          <w:tcPr>
            <w:tcW w:w="2398" w:type="dxa"/>
            <w:vAlign w:val="center"/>
          </w:tcPr>
          <w:p>
            <w:pPr>
              <w:spacing w:line="240" w:lineRule="auto"/>
              <w:ind w:left="0" w:leftChars="0" w:firstLine="0" w:firstLineChars="0"/>
              <w:jc w:val="center"/>
              <w:outlineLvl w:val="9"/>
              <w:rPr>
                <w:rFonts w:hint="default" w:ascii="Times New Roman" w:hAnsi="Times New Roman" w:cs="Times New Roman"/>
                <w:color w:val="auto"/>
                <w:kern w:val="0"/>
                <w:sz w:val="21"/>
                <w:szCs w:val="21"/>
              </w:rPr>
            </w:pPr>
            <w:r>
              <w:rPr>
                <w:rFonts w:hint="eastAsia" w:ascii="Times New Roman" w:hAnsi="Times New Roman" w:cs="Times New Roman"/>
                <w:color w:val="auto"/>
                <w:sz w:val="21"/>
                <w:szCs w:val="21"/>
                <w:lang w:val="en-US" w:eastAsia="zh-CN"/>
              </w:rPr>
              <w:t>15057796002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14" w:type="dxa"/>
            <w:vAlign w:val="center"/>
          </w:tcPr>
          <w:p>
            <w:pPr>
              <w:tabs>
                <w:tab w:val="left" w:pos="840"/>
              </w:tabs>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副组长</w:t>
            </w:r>
          </w:p>
        </w:tc>
        <w:tc>
          <w:tcPr>
            <w:tcW w:w="1942" w:type="dxa"/>
            <w:vAlign w:val="center"/>
          </w:tcPr>
          <w:p>
            <w:pPr>
              <w:spacing w:line="240" w:lineRule="auto"/>
              <w:ind w:left="0" w:leftChars="0" w:firstLine="0" w:firstLineChars="0"/>
              <w:jc w:val="center"/>
              <w:outlineLvl w:val="9"/>
              <w:rPr>
                <w:rFonts w:hint="default" w:ascii="Times New Roman" w:hAnsi="Times New Roman" w:cs="Times New Roman"/>
                <w:color w:val="auto"/>
                <w:kern w:val="0"/>
                <w:sz w:val="21"/>
                <w:szCs w:val="21"/>
              </w:rPr>
            </w:pPr>
            <w:r>
              <w:rPr>
                <w:rFonts w:hint="eastAsia" w:ascii="Times New Roman" w:hAnsi="Times New Roman" w:cs="Times New Roman"/>
                <w:color w:val="auto"/>
                <w:sz w:val="21"/>
                <w:szCs w:val="21"/>
                <w:lang w:val="en-US" w:eastAsia="zh-CN"/>
              </w:rPr>
              <w:t>李文宇</w:t>
            </w:r>
          </w:p>
        </w:tc>
        <w:tc>
          <w:tcPr>
            <w:tcW w:w="3246" w:type="dxa"/>
            <w:vAlign w:val="top"/>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副总经理</w:t>
            </w:r>
          </w:p>
        </w:tc>
        <w:tc>
          <w:tcPr>
            <w:tcW w:w="2398" w:type="dxa"/>
            <w:vAlign w:val="center"/>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13901397684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114" w:type="dxa"/>
            <w:vAlign w:val="center"/>
          </w:tcPr>
          <w:p>
            <w:pPr>
              <w:tabs>
                <w:tab w:val="left" w:pos="840"/>
              </w:tabs>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成 员</w:t>
            </w:r>
          </w:p>
        </w:tc>
        <w:tc>
          <w:tcPr>
            <w:tcW w:w="1942" w:type="dxa"/>
            <w:vAlign w:val="top"/>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刘玉奇</w:t>
            </w:r>
          </w:p>
        </w:tc>
        <w:tc>
          <w:tcPr>
            <w:tcW w:w="3246" w:type="dxa"/>
            <w:vAlign w:val="top"/>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总工程师</w:t>
            </w:r>
          </w:p>
        </w:tc>
        <w:tc>
          <w:tcPr>
            <w:tcW w:w="2398" w:type="dxa"/>
            <w:vAlign w:val="top"/>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17785698839</w:t>
            </w:r>
          </w:p>
        </w:tc>
      </w:tr>
    </w:tbl>
    <w:p>
      <w:pPr>
        <w:widowControl/>
        <w:shd w:val="clear" w:color="auto"/>
        <w:spacing w:line="555" w:lineRule="atLeast"/>
        <w:ind w:firstLine="645"/>
        <w:jc w:val="left"/>
        <w:outlineLvl w:val="9"/>
        <w:rPr>
          <w:rFonts w:ascii="方正仿宋_gbk" w:hAnsi="Tahoma" w:eastAsia="方正仿宋_gbk" w:cs="Tahoma"/>
          <w:color w:val="auto"/>
          <w:kern w:val="0"/>
          <w:sz w:val="30"/>
          <w:szCs w:val="30"/>
        </w:rPr>
      </w:pPr>
    </w:p>
    <w:p>
      <w:pPr>
        <w:keepNext/>
        <w:keepLines/>
        <w:widowControl/>
        <w:spacing w:before="240" w:line="440" w:lineRule="exact"/>
        <w:jc w:val="center"/>
        <w:outlineLvl w:val="9"/>
        <w:rPr>
          <w:rFonts w:hint="eastAsia" w:ascii="宋体" w:hAnsi="宋体" w:eastAsia="宋体" w:cs="宋体"/>
          <w:color w:val="auto"/>
          <w:sz w:val="30"/>
          <w:szCs w:val="30"/>
          <w:lang w:eastAsia="zh-CN"/>
        </w:rPr>
      </w:pPr>
      <w:r>
        <w:rPr>
          <w:rFonts w:hint="eastAsia" w:ascii="宋体" w:hAnsi="宋体" w:cs="Times New Roman"/>
          <w:color w:val="auto"/>
          <w:sz w:val="28"/>
          <w:szCs w:val="28"/>
          <w:lang w:val="en-US" w:eastAsia="zh-CN"/>
        </w:rPr>
        <w:t xml:space="preserve">                  </w:t>
      </w:r>
      <w:r>
        <w:rPr>
          <w:rFonts w:hint="eastAsia" w:ascii="Times New Roman" w:hAnsi="Times New Roman" w:eastAsia="方正仿宋" w:cs="Times New Roman"/>
          <w:color w:val="auto"/>
          <w:sz w:val="30"/>
          <w:szCs w:val="30"/>
          <w:lang w:val="en-US" w:eastAsia="zh-CN"/>
        </w:rPr>
        <w:t xml:space="preserve">   </w:t>
      </w:r>
      <w:r>
        <w:rPr>
          <w:rFonts w:hint="eastAsia" w:ascii="宋体" w:hAnsi="宋体" w:cs="宋体"/>
          <w:color w:val="auto"/>
          <w:sz w:val="30"/>
          <w:szCs w:val="30"/>
          <w:lang w:eastAsia="zh-CN"/>
        </w:rPr>
        <w:t>贵阳中节能水务有限公司</w:t>
      </w:r>
    </w:p>
    <w:p>
      <w:pPr>
        <w:keepNext/>
        <w:keepLines/>
        <w:widowControl/>
        <w:spacing w:before="240" w:line="440" w:lineRule="exact"/>
        <w:jc w:val="center"/>
        <w:outlineLvl w:val="9"/>
        <w:rPr>
          <w:rFonts w:ascii="宋体" w:hAnsi="宋体" w:cs="Times New Roman"/>
          <w:color w:val="auto"/>
          <w:sz w:val="30"/>
          <w:szCs w:val="30"/>
        </w:rPr>
      </w:pPr>
      <w:r>
        <w:rPr>
          <w:rFonts w:eastAsia="方正仿宋" w:cs="Times New Roman"/>
          <w:color w:val="auto"/>
          <w:sz w:val="30"/>
          <w:szCs w:val="30"/>
        </w:rPr>
        <w:t xml:space="preserve">               </w:t>
      </w:r>
      <w:r>
        <w:rPr>
          <w:rFonts w:hint="eastAsia" w:eastAsia="方正仿宋" w:cs="Times New Roman"/>
          <w:color w:val="auto"/>
          <w:sz w:val="30"/>
          <w:szCs w:val="30"/>
          <w:lang w:val="en-US" w:eastAsia="zh-CN"/>
        </w:rPr>
        <w:t xml:space="preserve">   </w:t>
      </w:r>
      <w:r>
        <w:rPr>
          <w:rFonts w:eastAsia="方正仿宋" w:cs="Times New Roman"/>
          <w:color w:val="auto"/>
          <w:sz w:val="30"/>
          <w:szCs w:val="30"/>
        </w:rPr>
        <w:t xml:space="preserve">   </w:t>
      </w:r>
      <w:r>
        <w:rPr>
          <w:rFonts w:hint="eastAsia" w:ascii="宋体" w:hAnsi="宋体" w:cs="Times New Roman"/>
          <w:color w:val="auto"/>
          <w:sz w:val="30"/>
          <w:szCs w:val="30"/>
        </w:rPr>
        <w:t>二〇二〇年</w:t>
      </w:r>
      <w:r>
        <w:rPr>
          <w:rFonts w:hint="eastAsia" w:ascii="宋体" w:hAnsi="宋体" w:cs="Times New Roman"/>
          <w:color w:val="auto"/>
          <w:sz w:val="30"/>
          <w:szCs w:val="30"/>
          <w:lang w:val="en-US" w:eastAsia="zh-CN"/>
        </w:rPr>
        <w:t>11</w:t>
      </w:r>
      <w:r>
        <w:rPr>
          <w:rFonts w:hint="eastAsia" w:ascii="宋体" w:hAnsi="宋体" w:cs="Times New Roman"/>
          <w:color w:val="auto"/>
          <w:sz w:val="30"/>
          <w:szCs w:val="30"/>
        </w:rPr>
        <w:t>月</w:t>
      </w:r>
      <w:r>
        <w:rPr>
          <w:rFonts w:hint="eastAsia" w:ascii="宋体" w:hAnsi="宋体" w:cs="Times New Roman"/>
          <w:color w:val="auto"/>
          <w:sz w:val="30"/>
          <w:szCs w:val="30"/>
          <w:lang w:val="en-US" w:eastAsia="zh-CN"/>
        </w:rPr>
        <w:t>11</w:t>
      </w:r>
      <w:r>
        <w:rPr>
          <w:rFonts w:hint="eastAsia" w:ascii="宋体" w:hAnsi="宋体" w:cs="Times New Roman"/>
          <w:color w:val="auto"/>
          <w:sz w:val="30"/>
          <w:szCs w:val="30"/>
        </w:rPr>
        <w:t>日</w:t>
      </w:r>
    </w:p>
    <w:p>
      <w:pPr>
        <w:widowControl/>
        <w:spacing w:line="240" w:lineRule="auto"/>
        <w:jc w:val="left"/>
        <w:outlineLvl w:val="9"/>
        <w:rPr>
          <w:rFonts w:ascii="宋体" w:hAnsi="宋体" w:cs="Times New Roman"/>
          <w:color w:val="auto"/>
          <w:sz w:val="30"/>
          <w:szCs w:val="30"/>
        </w:rPr>
      </w:pPr>
    </w:p>
    <w:p>
      <w:pPr>
        <w:pStyle w:val="21"/>
        <w:tabs>
          <w:tab w:val="right" w:leader="dot" w:pos="9298"/>
        </w:tabs>
        <w:outlineLvl w:val="9"/>
        <w:rPr>
          <w:rFonts w:hint="eastAsia"/>
          <w:color w:val="auto"/>
          <w:lang w:val="en-US" w:eastAsia="zh-CN"/>
        </w:rPr>
        <w:sectPr>
          <w:footerReference r:id="rId3" w:type="default"/>
          <w:pgSz w:w="11906" w:h="16838"/>
          <w:pgMar w:top="1247" w:right="1304" w:bottom="1304" w:left="1304" w:header="851" w:footer="992" w:gutter="0"/>
          <w:pgBorders>
            <w:top w:val="none" w:sz="0" w:space="0"/>
            <w:left w:val="none" w:sz="0" w:space="0"/>
            <w:bottom w:val="none" w:sz="0" w:space="0"/>
            <w:right w:val="none" w:sz="0" w:space="0"/>
          </w:pgBorders>
          <w:pgNumType w:fmt="decimal" w:start="1"/>
          <w:cols w:space="425" w:num="1"/>
          <w:docGrid w:linePitch="312" w:charSpace="0"/>
        </w:sectPr>
      </w:pPr>
      <w:bookmarkStart w:id="1" w:name="_Hlk481161474"/>
      <w:bookmarkEnd w:id="1"/>
      <w:bookmarkStart w:id="2" w:name="_Toc481164872"/>
      <w:bookmarkStart w:id="3" w:name="_Toc20427"/>
      <w:bookmarkStart w:id="4" w:name="_Toc399148103"/>
      <w:bookmarkStart w:id="5" w:name="_Toc401053826"/>
      <w:bookmarkStart w:id="6" w:name="_Toc419714071"/>
    </w:p>
    <w:p>
      <w:pPr>
        <w:pStyle w:val="21"/>
        <w:tabs>
          <w:tab w:val="right" w:leader="dot" w:pos="9298"/>
        </w:tabs>
        <w:outlineLvl w:val="9"/>
        <w:rPr>
          <w:rFonts w:hint="eastAsia" w:eastAsia="宋体"/>
          <w:color w:val="auto"/>
          <w:lang w:val="en-US" w:eastAsia="zh-CN"/>
        </w:rPr>
      </w:pPr>
      <w:r>
        <w:rPr>
          <w:rFonts w:hint="eastAsia"/>
          <w:color w:val="auto"/>
          <w:lang w:val="en-US" w:eastAsia="zh-CN"/>
        </w:rPr>
        <w:t xml:space="preserve">                               </w:t>
      </w:r>
      <w:r>
        <w:rPr>
          <w:rFonts w:hint="eastAsia"/>
          <w:b/>
          <w:bCs/>
          <w:color w:val="auto"/>
          <w:lang w:val="en-US" w:eastAsia="zh-CN"/>
        </w:rPr>
        <w:t xml:space="preserve">     目录</w:t>
      </w:r>
    </w:p>
    <w:p>
      <w:pPr>
        <w:pStyle w:val="21"/>
        <w:tabs>
          <w:tab w:val="right" w:leader="dot" w:pos="9298"/>
        </w:tabs>
        <w:rPr>
          <w:color w:val="auto"/>
        </w:rPr>
      </w:pPr>
      <w:r>
        <w:rPr>
          <w:color w:val="auto"/>
        </w:rPr>
        <w:fldChar w:fldCharType="begin"/>
      </w:r>
      <w:r>
        <w:rPr>
          <w:color w:val="auto"/>
        </w:rPr>
        <w:instrText xml:space="preserve">TOC \o "1-4" \h \u </w:instrText>
      </w:r>
      <w:r>
        <w:rPr>
          <w:color w:val="auto"/>
        </w:rPr>
        <w:fldChar w:fldCharType="separate"/>
      </w:r>
      <w:r>
        <w:rPr>
          <w:color w:val="auto"/>
        </w:rPr>
        <w:fldChar w:fldCharType="begin"/>
      </w:r>
      <w:r>
        <w:rPr>
          <w:color w:val="auto"/>
        </w:rPr>
        <w:instrText xml:space="preserve"> HYPERLINK \l _Toc26520 </w:instrText>
      </w:r>
      <w:r>
        <w:rPr>
          <w:color w:val="auto"/>
        </w:rPr>
        <w:fldChar w:fldCharType="separate"/>
      </w:r>
      <w:r>
        <w:rPr>
          <w:rFonts w:cs="Times New Roman"/>
          <w:color w:val="auto"/>
          <w:szCs w:val="28"/>
        </w:rPr>
        <w:t>摘 要</w:t>
      </w:r>
      <w:r>
        <w:rPr>
          <w:color w:val="auto"/>
        </w:rPr>
        <w:tab/>
      </w:r>
      <w:r>
        <w:rPr>
          <w:color w:val="auto"/>
        </w:rPr>
        <w:fldChar w:fldCharType="begin"/>
      </w:r>
      <w:r>
        <w:rPr>
          <w:color w:val="auto"/>
        </w:rPr>
        <w:instrText xml:space="preserve"> PAGEREF _Toc26520 </w:instrText>
      </w:r>
      <w:r>
        <w:rPr>
          <w:color w:val="auto"/>
        </w:rPr>
        <w:fldChar w:fldCharType="separate"/>
      </w:r>
      <w:r>
        <w:rPr>
          <w:color w:val="auto"/>
        </w:rPr>
        <w:t>1</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_Toc12686 </w:instrText>
      </w:r>
      <w:r>
        <w:rPr>
          <w:color w:val="auto"/>
        </w:rPr>
        <w:fldChar w:fldCharType="separate"/>
      </w:r>
      <w:r>
        <w:rPr>
          <w:rFonts w:cs="Times New Roman"/>
          <w:color w:val="auto"/>
          <w:szCs w:val="28"/>
        </w:rPr>
        <w:t>1 总则</w:t>
      </w:r>
      <w:r>
        <w:rPr>
          <w:color w:val="auto"/>
        </w:rPr>
        <w:tab/>
      </w:r>
      <w:r>
        <w:rPr>
          <w:color w:val="auto"/>
        </w:rPr>
        <w:fldChar w:fldCharType="begin"/>
      </w:r>
      <w:r>
        <w:rPr>
          <w:color w:val="auto"/>
        </w:rPr>
        <w:instrText xml:space="preserve"> PAGEREF _Toc12686 </w:instrText>
      </w:r>
      <w:r>
        <w:rPr>
          <w:color w:val="auto"/>
        </w:rPr>
        <w:fldChar w:fldCharType="separate"/>
      </w:r>
      <w:r>
        <w:rPr>
          <w:color w:val="auto"/>
        </w:rPr>
        <w:t>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_Toc20527 </w:instrText>
      </w:r>
      <w:r>
        <w:rPr>
          <w:color w:val="auto"/>
        </w:rPr>
        <w:fldChar w:fldCharType="separate"/>
      </w:r>
      <w:r>
        <w:rPr>
          <w:rFonts w:cs="Times New Roman"/>
          <w:color w:val="auto"/>
          <w:szCs w:val="24"/>
        </w:rPr>
        <w:t>1.1 编制目的</w:t>
      </w:r>
      <w:r>
        <w:rPr>
          <w:color w:val="auto"/>
        </w:rPr>
        <w:tab/>
      </w:r>
      <w:r>
        <w:rPr>
          <w:color w:val="auto"/>
        </w:rPr>
        <w:fldChar w:fldCharType="begin"/>
      </w:r>
      <w:r>
        <w:rPr>
          <w:color w:val="auto"/>
        </w:rPr>
        <w:instrText xml:space="preserve"> PAGEREF _Toc20527 </w:instrText>
      </w:r>
      <w:r>
        <w:rPr>
          <w:color w:val="auto"/>
        </w:rPr>
        <w:fldChar w:fldCharType="separate"/>
      </w:r>
      <w:r>
        <w:rPr>
          <w:color w:val="auto"/>
        </w:rPr>
        <w:t>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_Toc19839 </w:instrText>
      </w:r>
      <w:r>
        <w:rPr>
          <w:color w:val="auto"/>
        </w:rPr>
        <w:fldChar w:fldCharType="separate"/>
      </w:r>
      <w:r>
        <w:rPr>
          <w:rFonts w:cs="Times New Roman"/>
          <w:color w:val="auto"/>
          <w:szCs w:val="21"/>
        </w:rPr>
        <w:t>1.2 编制依据</w:t>
      </w:r>
      <w:r>
        <w:rPr>
          <w:color w:val="auto"/>
        </w:rPr>
        <w:tab/>
      </w:r>
      <w:r>
        <w:rPr>
          <w:color w:val="auto"/>
        </w:rPr>
        <w:fldChar w:fldCharType="begin"/>
      </w:r>
      <w:r>
        <w:rPr>
          <w:color w:val="auto"/>
        </w:rPr>
        <w:instrText xml:space="preserve"> PAGEREF _Toc19839 </w:instrText>
      </w:r>
      <w:r>
        <w:rPr>
          <w:color w:val="auto"/>
        </w:rPr>
        <w:fldChar w:fldCharType="separate"/>
      </w:r>
      <w:r>
        <w:rPr>
          <w:color w:val="auto"/>
        </w:rPr>
        <w:t>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_Toc27319 </w:instrText>
      </w:r>
      <w:r>
        <w:rPr>
          <w:color w:val="auto"/>
        </w:rPr>
        <w:fldChar w:fldCharType="separate"/>
      </w:r>
      <w:r>
        <w:rPr>
          <w:rFonts w:cs="Times New Roman"/>
          <w:color w:val="auto"/>
          <w:szCs w:val="24"/>
        </w:rPr>
        <w:t>1.3 适用范围</w:t>
      </w:r>
      <w:r>
        <w:rPr>
          <w:color w:val="auto"/>
        </w:rPr>
        <w:tab/>
      </w:r>
      <w:r>
        <w:rPr>
          <w:color w:val="auto"/>
        </w:rPr>
        <w:fldChar w:fldCharType="begin"/>
      </w:r>
      <w:r>
        <w:rPr>
          <w:color w:val="auto"/>
        </w:rPr>
        <w:instrText xml:space="preserve"> PAGEREF _Toc27319 </w:instrText>
      </w:r>
      <w:r>
        <w:rPr>
          <w:color w:val="auto"/>
        </w:rPr>
        <w:fldChar w:fldCharType="separate"/>
      </w:r>
      <w:r>
        <w:rPr>
          <w:color w:val="auto"/>
        </w:rPr>
        <w:t>5</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_Toc17544 </w:instrText>
      </w:r>
      <w:r>
        <w:rPr>
          <w:color w:val="auto"/>
        </w:rPr>
        <w:fldChar w:fldCharType="separate"/>
      </w:r>
      <w:r>
        <w:rPr>
          <w:rFonts w:cs="Times New Roman"/>
          <w:color w:val="auto"/>
          <w:szCs w:val="24"/>
        </w:rPr>
        <w:t xml:space="preserve">1.4 </w:t>
      </w:r>
      <w:r>
        <w:rPr>
          <w:rFonts w:hint="eastAsia" w:cs="Times New Roman"/>
          <w:color w:val="auto"/>
          <w:szCs w:val="24"/>
          <w:lang w:eastAsia="zh-CN"/>
        </w:rPr>
        <w:t>应急</w:t>
      </w:r>
      <w:r>
        <w:rPr>
          <w:rFonts w:cs="Times New Roman"/>
          <w:color w:val="auto"/>
          <w:szCs w:val="24"/>
        </w:rPr>
        <w:t>预案体系</w:t>
      </w:r>
      <w:r>
        <w:rPr>
          <w:color w:val="auto"/>
        </w:rPr>
        <w:tab/>
      </w:r>
      <w:r>
        <w:rPr>
          <w:color w:val="auto"/>
        </w:rPr>
        <w:fldChar w:fldCharType="begin"/>
      </w:r>
      <w:r>
        <w:rPr>
          <w:color w:val="auto"/>
        </w:rPr>
        <w:instrText xml:space="preserve"> PAGEREF _Toc17544 </w:instrText>
      </w:r>
      <w:r>
        <w:rPr>
          <w:color w:val="auto"/>
        </w:rPr>
        <w:fldChar w:fldCharType="separate"/>
      </w:r>
      <w:r>
        <w:rPr>
          <w:color w:val="auto"/>
        </w:rPr>
        <w:t>5</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_Toc7183 </w:instrText>
      </w:r>
      <w:r>
        <w:rPr>
          <w:color w:val="auto"/>
        </w:rPr>
        <w:fldChar w:fldCharType="separate"/>
      </w:r>
      <w:r>
        <w:rPr>
          <w:rFonts w:cs="Times New Roman"/>
          <w:color w:val="auto"/>
          <w:szCs w:val="24"/>
        </w:rPr>
        <w:t>1.5 工作原则</w:t>
      </w:r>
      <w:r>
        <w:rPr>
          <w:color w:val="auto"/>
        </w:rPr>
        <w:tab/>
      </w:r>
      <w:r>
        <w:rPr>
          <w:color w:val="auto"/>
        </w:rPr>
        <w:fldChar w:fldCharType="begin"/>
      </w:r>
      <w:r>
        <w:rPr>
          <w:color w:val="auto"/>
        </w:rPr>
        <w:instrText xml:space="preserve"> PAGEREF _Toc7183 </w:instrText>
      </w:r>
      <w:r>
        <w:rPr>
          <w:color w:val="auto"/>
        </w:rPr>
        <w:fldChar w:fldCharType="separate"/>
      </w:r>
      <w:r>
        <w:rPr>
          <w:color w:val="auto"/>
        </w:rPr>
        <w:t>6</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_Toc936 </w:instrText>
      </w:r>
      <w:r>
        <w:rPr>
          <w:color w:val="auto"/>
        </w:rPr>
        <w:fldChar w:fldCharType="separate"/>
      </w:r>
      <w:r>
        <w:rPr>
          <w:rFonts w:cs="Times New Roman"/>
          <w:color w:val="auto"/>
          <w:szCs w:val="24"/>
        </w:rPr>
        <w:t>1.6 事件分级</w:t>
      </w:r>
      <w:r>
        <w:rPr>
          <w:color w:val="auto"/>
        </w:rPr>
        <w:tab/>
      </w:r>
      <w:r>
        <w:rPr>
          <w:color w:val="auto"/>
        </w:rPr>
        <w:fldChar w:fldCharType="begin"/>
      </w:r>
      <w:r>
        <w:rPr>
          <w:color w:val="auto"/>
        </w:rPr>
        <w:instrText xml:space="preserve"> PAGEREF _Toc936 </w:instrText>
      </w:r>
      <w:r>
        <w:rPr>
          <w:color w:val="auto"/>
        </w:rPr>
        <w:fldChar w:fldCharType="separate"/>
      </w:r>
      <w:r>
        <w:rPr>
          <w:color w:val="auto"/>
        </w:rPr>
        <w:t>7</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_Toc25619 </w:instrText>
      </w:r>
      <w:r>
        <w:rPr>
          <w:color w:val="auto"/>
        </w:rPr>
        <w:fldChar w:fldCharType="separate"/>
      </w:r>
      <w:r>
        <w:rPr>
          <w:rFonts w:cs="Times New Roman"/>
          <w:color w:val="auto"/>
          <w:szCs w:val="28"/>
        </w:rPr>
        <w:t>2 基本概况</w:t>
      </w:r>
      <w:r>
        <w:rPr>
          <w:color w:val="auto"/>
        </w:rPr>
        <w:tab/>
      </w:r>
      <w:r>
        <w:rPr>
          <w:color w:val="auto"/>
        </w:rPr>
        <w:fldChar w:fldCharType="begin"/>
      </w:r>
      <w:r>
        <w:rPr>
          <w:color w:val="auto"/>
        </w:rPr>
        <w:instrText xml:space="preserve"> PAGEREF _Toc25619 </w:instrText>
      </w:r>
      <w:r>
        <w:rPr>
          <w:color w:val="auto"/>
        </w:rPr>
        <w:fldChar w:fldCharType="separate"/>
      </w:r>
      <w:r>
        <w:rPr>
          <w:color w:val="auto"/>
        </w:rPr>
        <w:t>10</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_Toc2402 </w:instrText>
      </w:r>
      <w:r>
        <w:rPr>
          <w:color w:val="auto"/>
        </w:rPr>
        <w:fldChar w:fldCharType="separate"/>
      </w:r>
      <w:r>
        <w:rPr>
          <w:rFonts w:cs="Times New Roman"/>
          <w:color w:val="auto"/>
          <w:szCs w:val="24"/>
        </w:rPr>
        <w:t xml:space="preserve">2.1 </w:t>
      </w:r>
      <w:r>
        <w:rPr>
          <w:rFonts w:hint="eastAsia" w:cs="Times New Roman"/>
          <w:color w:val="auto"/>
          <w:szCs w:val="24"/>
          <w:lang w:eastAsia="zh-CN"/>
        </w:rPr>
        <w:t>污水处理厂</w:t>
      </w:r>
      <w:r>
        <w:rPr>
          <w:rFonts w:cs="Times New Roman"/>
          <w:color w:val="auto"/>
          <w:szCs w:val="24"/>
        </w:rPr>
        <w:t>及周边环境基本概况</w:t>
      </w:r>
      <w:r>
        <w:rPr>
          <w:color w:val="auto"/>
        </w:rPr>
        <w:tab/>
      </w:r>
      <w:r>
        <w:rPr>
          <w:color w:val="auto"/>
        </w:rPr>
        <w:fldChar w:fldCharType="begin"/>
      </w:r>
      <w:r>
        <w:rPr>
          <w:color w:val="auto"/>
        </w:rPr>
        <w:instrText xml:space="preserve"> PAGEREF _Toc2402 </w:instrText>
      </w:r>
      <w:r>
        <w:rPr>
          <w:color w:val="auto"/>
        </w:rPr>
        <w:fldChar w:fldCharType="separate"/>
      </w:r>
      <w:r>
        <w:rPr>
          <w:color w:val="auto"/>
        </w:rPr>
        <w:t>10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_Toc24883 </w:instrText>
      </w:r>
      <w:r>
        <w:rPr>
          <w:color w:val="auto"/>
        </w:rPr>
        <w:fldChar w:fldCharType="separate"/>
      </w:r>
      <w:r>
        <w:rPr>
          <w:rFonts w:cs="Times New Roman"/>
          <w:color w:val="auto"/>
        </w:rPr>
        <w:t>2.1.1 基本概况</w:t>
      </w:r>
      <w:r>
        <w:rPr>
          <w:color w:val="auto"/>
        </w:rPr>
        <w:tab/>
      </w:r>
      <w:r>
        <w:rPr>
          <w:color w:val="auto"/>
        </w:rPr>
        <w:fldChar w:fldCharType="begin"/>
      </w:r>
      <w:r>
        <w:rPr>
          <w:color w:val="auto"/>
        </w:rPr>
        <w:instrText xml:space="preserve"> PAGEREF _Toc24883 </w:instrText>
      </w:r>
      <w:r>
        <w:rPr>
          <w:color w:val="auto"/>
        </w:rPr>
        <w:fldChar w:fldCharType="separate"/>
      </w:r>
      <w:r>
        <w:rPr>
          <w:color w:val="auto"/>
        </w:rPr>
        <w:t>10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_Toc28722 </w:instrText>
      </w:r>
      <w:r>
        <w:rPr>
          <w:color w:val="auto"/>
        </w:rPr>
        <w:fldChar w:fldCharType="separate"/>
      </w:r>
      <w:r>
        <w:rPr>
          <w:rFonts w:cs="Times New Roman"/>
          <w:color w:val="auto"/>
          <w:szCs w:val="24"/>
        </w:rPr>
        <w:t>2.1.2</w:t>
      </w:r>
      <w:r>
        <w:rPr>
          <w:rFonts w:cs="Times New Roman"/>
          <w:color w:val="auto"/>
          <w:kern w:val="0"/>
        </w:rPr>
        <w:t>单位所在地环境概况</w:t>
      </w:r>
      <w:r>
        <w:rPr>
          <w:color w:val="auto"/>
        </w:rPr>
        <w:tab/>
      </w:r>
      <w:r>
        <w:rPr>
          <w:color w:val="auto"/>
        </w:rPr>
        <w:fldChar w:fldCharType="begin"/>
      </w:r>
      <w:r>
        <w:rPr>
          <w:color w:val="auto"/>
        </w:rPr>
        <w:instrText xml:space="preserve"> PAGEREF _Toc28722 </w:instrText>
      </w:r>
      <w:r>
        <w:rPr>
          <w:color w:val="auto"/>
        </w:rPr>
        <w:fldChar w:fldCharType="separate"/>
      </w:r>
      <w:r>
        <w:rPr>
          <w:color w:val="auto"/>
        </w:rPr>
        <w:t>12</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_Toc30417 </w:instrText>
      </w:r>
      <w:r>
        <w:rPr>
          <w:color w:val="auto"/>
        </w:rPr>
        <w:fldChar w:fldCharType="separate"/>
      </w:r>
      <w:r>
        <w:rPr>
          <w:bCs/>
          <w:color w:val="auto"/>
        </w:rPr>
        <w:t>2.2 周边环境保护目标及保护级别</w:t>
      </w:r>
      <w:r>
        <w:rPr>
          <w:color w:val="auto"/>
        </w:rPr>
        <w:tab/>
      </w:r>
      <w:r>
        <w:rPr>
          <w:color w:val="auto"/>
        </w:rPr>
        <w:fldChar w:fldCharType="begin"/>
      </w:r>
      <w:r>
        <w:rPr>
          <w:color w:val="auto"/>
        </w:rPr>
        <w:instrText xml:space="preserve"> PAGEREF _Toc30417 </w:instrText>
      </w:r>
      <w:r>
        <w:rPr>
          <w:color w:val="auto"/>
        </w:rPr>
        <w:fldChar w:fldCharType="separate"/>
      </w:r>
      <w:r>
        <w:rPr>
          <w:color w:val="auto"/>
        </w:rPr>
        <w:t>14</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_Toc32133 </w:instrText>
      </w:r>
      <w:r>
        <w:rPr>
          <w:color w:val="auto"/>
        </w:rPr>
        <w:fldChar w:fldCharType="separate"/>
      </w:r>
      <w:r>
        <w:rPr>
          <w:rFonts w:cs="Times New Roman"/>
          <w:color w:val="auto"/>
          <w:szCs w:val="28"/>
        </w:rPr>
        <w:t>3 环境风险源识别与危险性分析</w:t>
      </w:r>
      <w:r>
        <w:rPr>
          <w:color w:val="auto"/>
        </w:rPr>
        <w:tab/>
      </w:r>
      <w:r>
        <w:rPr>
          <w:color w:val="auto"/>
        </w:rPr>
        <w:fldChar w:fldCharType="begin"/>
      </w:r>
      <w:r>
        <w:rPr>
          <w:color w:val="auto"/>
        </w:rPr>
        <w:instrText xml:space="preserve"> PAGEREF _Toc32133 </w:instrText>
      </w:r>
      <w:r>
        <w:rPr>
          <w:color w:val="auto"/>
        </w:rPr>
        <w:fldChar w:fldCharType="separate"/>
      </w:r>
      <w:r>
        <w:rPr>
          <w:color w:val="auto"/>
        </w:rPr>
        <w:t>19</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_Toc9175 </w:instrText>
      </w:r>
      <w:r>
        <w:rPr>
          <w:color w:val="auto"/>
        </w:rPr>
        <w:fldChar w:fldCharType="separate"/>
      </w:r>
      <w:r>
        <w:rPr>
          <w:rFonts w:cs="Times New Roman"/>
          <w:color w:val="auto"/>
          <w:szCs w:val="24"/>
        </w:rPr>
        <w:t>3.1 环境风险源识别</w:t>
      </w:r>
      <w:r>
        <w:rPr>
          <w:color w:val="auto"/>
        </w:rPr>
        <w:tab/>
      </w:r>
      <w:r>
        <w:rPr>
          <w:color w:val="auto"/>
        </w:rPr>
        <w:fldChar w:fldCharType="begin"/>
      </w:r>
      <w:r>
        <w:rPr>
          <w:color w:val="auto"/>
        </w:rPr>
        <w:instrText xml:space="preserve"> PAGEREF _Toc9175 </w:instrText>
      </w:r>
      <w:r>
        <w:rPr>
          <w:color w:val="auto"/>
        </w:rPr>
        <w:fldChar w:fldCharType="separate"/>
      </w:r>
      <w:r>
        <w:rPr>
          <w:color w:val="auto"/>
        </w:rPr>
        <w:t>19</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_Toc8127 </w:instrText>
      </w:r>
      <w:r>
        <w:rPr>
          <w:color w:val="auto"/>
        </w:rPr>
        <w:fldChar w:fldCharType="separate"/>
      </w:r>
      <w:r>
        <w:rPr>
          <w:bCs/>
          <w:color w:val="auto"/>
        </w:rPr>
        <w:t>3.2 潜在环境事件危险性分析</w:t>
      </w:r>
      <w:r>
        <w:rPr>
          <w:color w:val="auto"/>
        </w:rPr>
        <w:tab/>
      </w:r>
      <w:r>
        <w:rPr>
          <w:color w:val="auto"/>
        </w:rPr>
        <w:fldChar w:fldCharType="begin"/>
      </w:r>
      <w:r>
        <w:rPr>
          <w:color w:val="auto"/>
        </w:rPr>
        <w:instrText xml:space="preserve"> PAGEREF _Toc8127 </w:instrText>
      </w:r>
      <w:r>
        <w:rPr>
          <w:color w:val="auto"/>
        </w:rPr>
        <w:fldChar w:fldCharType="separate"/>
      </w:r>
      <w:r>
        <w:rPr>
          <w:color w:val="auto"/>
        </w:rPr>
        <w:t>19</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_Toc988 </w:instrText>
      </w:r>
      <w:r>
        <w:rPr>
          <w:color w:val="auto"/>
        </w:rPr>
        <w:fldChar w:fldCharType="separate"/>
      </w:r>
      <w:r>
        <w:rPr>
          <w:bCs/>
          <w:color w:val="auto"/>
        </w:rPr>
        <w:t>3.2.1 污水事故排放事件引发的环境污染后果</w:t>
      </w:r>
      <w:r>
        <w:rPr>
          <w:color w:val="auto"/>
        </w:rPr>
        <w:tab/>
      </w:r>
      <w:r>
        <w:rPr>
          <w:color w:val="auto"/>
        </w:rPr>
        <w:fldChar w:fldCharType="begin"/>
      </w:r>
      <w:r>
        <w:rPr>
          <w:color w:val="auto"/>
        </w:rPr>
        <w:instrText xml:space="preserve"> PAGEREF _Toc988 </w:instrText>
      </w:r>
      <w:r>
        <w:rPr>
          <w:color w:val="auto"/>
        </w:rPr>
        <w:fldChar w:fldCharType="separate"/>
      </w:r>
      <w:r>
        <w:rPr>
          <w:color w:val="auto"/>
        </w:rPr>
        <w:t>19</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_Toc8888 </w:instrText>
      </w:r>
      <w:r>
        <w:rPr>
          <w:color w:val="auto"/>
        </w:rPr>
        <w:fldChar w:fldCharType="separate"/>
      </w:r>
      <w:r>
        <w:rPr>
          <w:rFonts w:cs="Times New Roman"/>
          <w:color w:val="auto"/>
          <w:kern w:val="0"/>
        </w:rPr>
        <w:t xml:space="preserve">3.2.2 </w:t>
      </w:r>
      <w:r>
        <w:rPr>
          <w:rFonts w:hint="eastAsia" w:cs="Times New Roman"/>
          <w:color w:val="auto"/>
          <w:kern w:val="0"/>
          <w:lang w:eastAsia="zh-CN"/>
        </w:rPr>
        <w:t>污水处理单元恶臭气体（H</w:t>
      </w:r>
      <w:r>
        <w:rPr>
          <w:rFonts w:hint="eastAsia" w:cs="Times New Roman"/>
          <w:color w:val="auto"/>
          <w:kern w:val="0"/>
          <w:vertAlign w:val="subscript"/>
          <w:lang w:eastAsia="zh-CN"/>
        </w:rPr>
        <w:t>2</w:t>
      </w:r>
      <w:r>
        <w:rPr>
          <w:rFonts w:hint="eastAsia" w:cs="Times New Roman"/>
          <w:color w:val="auto"/>
          <w:kern w:val="0"/>
          <w:lang w:eastAsia="zh-CN"/>
        </w:rPr>
        <w:t>S、NH</w:t>
      </w:r>
      <w:r>
        <w:rPr>
          <w:rFonts w:hint="eastAsia" w:cs="Times New Roman"/>
          <w:color w:val="auto"/>
          <w:kern w:val="0"/>
          <w:vertAlign w:val="subscript"/>
          <w:lang w:eastAsia="zh-CN"/>
        </w:rPr>
        <w:t>3</w:t>
      </w:r>
      <w:r>
        <w:rPr>
          <w:rFonts w:hint="eastAsia" w:cs="Times New Roman"/>
          <w:color w:val="auto"/>
          <w:kern w:val="0"/>
          <w:lang w:eastAsia="zh-CN"/>
        </w:rPr>
        <w:t>）超标排放造成的环境污染事件</w:t>
      </w:r>
      <w:r>
        <w:rPr>
          <w:color w:val="auto"/>
        </w:rPr>
        <w:tab/>
      </w:r>
      <w:r>
        <w:rPr>
          <w:color w:val="auto"/>
        </w:rPr>
        <w:fldChar w:fldCharType="begin"/>
      </w:r>
      <w:r>
        <w:rPr>
          <w:color w:val="auto"/>
        </w:rPr>
        <w:instrText xml:space="preserve"> PAGEREF _Toc8888 </w:instrText>
      </w:r>
      <w:r>
        <w:rPr>
          <w:color w:val="auto"/>
        </w:rPr>
        <w:fldChar w:fldCharType="separate"/>
      </w:r>
      <w:r>
        <w:rPr>
          <w:color w:val="auto"/>
        </w:rPr>
        <w:t>19</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_Toc11391 </w:instrText>
      </w:r>
      <w:r>
        <w:rPr>
          <w:color w:val="auto"/>
        </w:rPr>
        <w:fldChar w:fldCharType="separate"/>
      </w:r>
      <w:r>
        <w:rPr>
          <w:rFonts w:hint="eastAsia" w:cs="Times New Roman"/>
          <w:color w:val="auto"/>
          <w:szCs w:val="24"/>
          <w:lang w:val="en-US" w:eastAsia="zh-CN"/>
        </w:rPr>
        <w:t>3.2.3废机油、在线监测废液泄漏</w:t>
      </w:r>
      <w:r>
        <w:rPr>
          <w:rFonts w:cs="Times New Roman"/>
          <w:color w:val="auto"/>
          <w:kern w:val="0"/>
        </w:rPr>
        <w:t>引发的环境污染后果</w:t>
      </w:r>
      <w:r>
        <w:rPr>
          <w:color w:val="auto"/>
        </w:rPr>
        <w:tab/>
      </w:r>
      <w:r>
        <w:rPr>
          <w:color w:val="auto"/>
        </w:rPr>
        <w:fldChar w:fldCharType="begin"/>
      </w:r>
      <w:r>
        <w:rPr>
          <w:color w:val="auto"/>
        </w:rPr>
        <w:instrText xml:space="preserve"> PAGEREF _Toc11391 </w:instrText>
      </w:r>
      <w:r>
        <w:rPr>
          <w:color w:val="auto"/>
        </w:rPr>
        <w:fldChar w:fldCharType="separate"/>
      </w:r>
      <w:r>
        <w:rPr>
          <w:color w:val="auto"/>
        </w:rPr>
        <w:t>20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_Toc17477 </w:instrText>
      </w:r>
      <w:r>
        <w:rPr>
          <w:color w:val="auto"/>
        </w:rPr>
        <w:fldChar w:fldCharType="separate"/>
      </w:r>
      <w:r>
        <w:rPr>
          <w:rFonts w:hint="eastAsia" w:cs="Times New Roman"/>
          <w:color w:val="auto"/>
          <w:szCs w:val="24"/>
          <w:lang w:val="en-US" w:eastAsia="zh-CN"/>
        </w:rPr>
        <w:t>3.3.4</w:t>
      </w:r>
      <w:r>
        <w:rPr>
          <w:rFonts w:hint="default" w:ascii="Times New Roman" w:hAnsi="Times New Roman" w:eastAsia="宋体" w:cs="Times New Roman"/>
          <w:bCs/>
          <w:color w:val="auto"/>
          <w:kern w:val="2"/>
          <w:szCs w:val="24"/>
          <w:lang w:val="en-US" w:eastAsia="zh-CN" w:bidi="ar-SA"/>
        </w:rPr>
        <w:t>消毒剂（NaClO）</w:t>
      </w:r>
      <w:r>
        <w:rPr>
          <w:rFonts w:hint="eastAsia" w:ascii="Times New Roman" w:hAnsi="Times New Roman" w:cs="Times New Roman"/>
          <w:bCs/>
          <w:color w:val="auto"/>
          <w:kern w:val="2"/>
          <w:szCs w:val="24"/>
          <w:lang w:val="en-US" w:eastAsia="zh-CN" w:bidi="ar-SA"/>
        </w:rPr>
        <w:t>发生</w:t>
      </w:r>
      <w:r>
        <w:rPr>
          <w:rFonts w:hint="eastAsia" w:ascii="Times New Roman" w:hAnsi="Times New Roman" w:eastAsia="宋体" w:cs="Times New Roman"/>
          <w:bCs/>
          <w:color w:val="auto"/>
          <w:kern w:val="2"/>
          <w:szCs w:val="24"/>
          <w:lang w:val="en-US" w:eastAsia="zh-CN" w:bidi="ar-SA"/>
        </w:rPr>
        <w:t>泄漏、中毒</w:t>
      </w:r>
      <w:r>
        <w:rPr>
          <w:rFonts w:cs="Times New Roman"/>
          <w:bCs/>
          <w:color w:val="auto"/>
          <w:kern w:val="0"/>
        </w:rPr>
        <w:t>引发的环境污染后果</w:t>
      </w:r>
      <w:r>
        <w:rPr>
          <w:color w:val="auto"/>
        </w:rPr>
        <w:tab/>
      </w:r>
      <w:r>
        <w:rPr>
          <w:color w:val="auto"/>
        </w:rPr>
        <w:fldChar w:fldCharType="begin"/>
      </w:r>
      <w:r>
        <w:rPr>
          <w:color w:val="auto"/>
        </w:rPr>
        <w:instrText xml:space="preserve"> PAGEREF _Toc17477 </w:instrText>
      </w:r>
      <w:r>
        <w:rPr>
          <w:color w:val="auto"/>
        </w:rPr>
        <w:fldChar w:fldCharType="separate"/>
      </w:r>
      <w:r>
        <w:rPr>
          <w:color w:val="auto"/>
        </w:rPr>
        <w:t>20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_Toc25873 </w:instrText>
      </w:r>
      <w:r>
        <w:rPr>
          <w:color w:val="auto"/>
        </w:rPr>
        <w:fldChar w:fldCharType="separate"/>
      </w:r>
      <w:r>
        <w:rPr>
          <w:rFonts w:hint="eastAsia" w:ascii="Times New Roman" w:hAnsi="Times New Roman" w:eastAsia="宋体"/>
          <w:bCs/>
          <w:color w:val="auto"/>
          <w:lang w:val="en-US" w:eastAsia="zh-CN"/>
        </w:rPr>
        <w:t>3.3.</w:t>
      </w:r>
      <w:r>
        <w:rPr>
          <w:rFonts w:hint="eastAsia"/>
          <w:bCs/>
          <w:color w:val="auto"/>
          <w:lang w:val="en-US" w:eastAsia="zh-CN"/>
        </w:rPr>
        <w:t>5</w:t>
      </w:r>
      <w:r>
        <w:rPr>
          <w:rFonts w:hint="eastAsia" w:ascii="Times New Roman" w:hAnsi="Times New Roman" w:eastAsia="宋体"/>
          <w:bCs/>
          <w:color w:val="auto"/>
          <w:lang w:val="en-US" w:eastAsia="zh-CN"/>
        </w:rPr>
        <w:t>污泥、栅渣、沉砂池沉沙等固体废弃物贮存、转运过程洒落、流失引发的环境污染后果</w:t>
      </w:r>
      <w:r>
        <w:rPr>
          <w:color w:val="auto"/>
        </w:rPr>
        <w:tab/>
      </w:r>
      <w:r>
        <w:rPr>
          <w:color w:val="auto"/>
        </w:rPr>
        <w:fldChar w:fldCharType="begin"/>
      </w:r>
      <w:r>
        <w:rPr>
          <w:color w:val="auto"/>
        </w:rPr>
        <w:instrText xml:space="preserve"> PAGEREF _Toc25873 </w:instrText>
      </w:r>
      <w:r>
        <w:rPr>
          <w:color w:val="auto"/>
        </w:rPr>
        <w:fldChar w:fldCharType="separate"/>
      </w:r>
      <w:r>
        <w:rPr>
          <w:color w:val="auto"/>
        </w:rPr>
        <w:t>20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_Toc29697 </w:instrText>
      </w:r>
      <w:r>
        <w:rPr>
          <w:color w:val="auto"/>
        </w:rPr>
        <w:fldChar w:fldCharType="separate"/>
      </w:r>
      <w:r>
        <w:rPr>
          <w:rFonts w:hint="eastAsia"/>
          <w:bCs/>
          <w:color w:val="auto"/>
          <w:lang w:val="en-US" w:eastAsia="zh-CN"/>
        </w:rPr>
        <w:t>3.3.6</w:t>
      </w:r>
      <w:r>
        <w:rPr>
          <w:bCs/>
          <w:color w:val="auto"/>
        </w:rPr>
        <w:t>火灾造成的次生环境污染事件后果</w:t>
      </w:r>
      <w:r>
        <w:rPr>
          <w:color w:val="auto"/>
        </w:rPr>
        <w:tab/>
      </w:r>
      <w:r>
        <w:rPr>
          <w:color w:val="auto"/>
        </w:rPr>
        <w:fldChar w:fldCharType="begin"/>
      </w:r>
      <w:r>
        <w:rPr>
          <w:color w:val="auto"/>
        </w:rPr>
        <w:instrText xml:space="preserve"> PAGEREF _Toc29697 </w:instrText>
      </w:r>
      <w:r>
        <w:rPr>
          <w:color w:val="auto"/>
        </w:rPr>
        <w:fldChar w:fldCharType="separate"/>
      </w:r>
      <w:r>
        <w:rPr>
          <w:color w:val="auto"/>
        </w:rPr>
        <w:t>20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_Toc13861 </w:instrText>
      </w:r>
      <w:r>
        <w:rPr>
          <w:color w:val="auto"/>
        </w:rPr>
        <w:fldChar w:fldCharType="separate"/>
      </w:r>
      <w:r>
        <w:rPr>
          <w:rFonts w:hint="eastAsia" w:cs="Times New Roman"/>
          <w:bCs/>
          <w:color w:val="auto"/>
          <w:lang w:val="en-US" w:eastAsia="zh-CN"/>
        </w:rPr>
        <w:t>3.3.7对外环境</w:t>
      </w:r>
      <w:r>
        <w:rPr>
          <w:rFonts w:hint="eastAsia" w:cs="Times New Roman"/>
          <w:bCs/>
          <w:color w:val="auto"/>
          <w:kern w:val="0"/>
          <w:lang w:eastAsia="zh-CN"/>
        </w:rPr>
        <w:t>产生</w:t>
      </w:r>
      <w:r>
        <w:rPr>
          <w:rFonts w:cs="Times New Roman"/>
          <w:bCs/>
          <w:color w:val="auto"/>
          <w:kern w:val="0"/>
        </w:rPr>
        <w:t>的环境污染后果</w:t>
      </w:r>
      <w:r>
        <w:rPr>
          <w:color w:val="auto"/>
        </w:rPr>
        <w:tab/>
      </w:r>
      <w:r>
        <w:rPr>
          <w:color w:val="auto"/>
        </w:rPr>
        <w:fldChar w:fldCharType="begin"/>
      </w:r>
      <w:r>
        <w:rPr>
          <w:color w:val="auto"/>
        </w:rPr>
        <w:instrText xml:space="preserve"> PAGEREF _Toc13861 </w:instrText>
      </w:r>
      <w:r>
        <w:rPr>
          <w:color w:val="auto"/>
        </w:rPr>
        <w:fldChar w:fldCharType="separate"/>
      </w:r>
      <w:r>
        <w:rPr>
          <w:color w:val="auto"/>
        </w:rPr>
        <w:t>20</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_Toc6670 </w:instrText>
      </w:r>
      <w:r>
        <w:rPr>
          <w:color w:val="auto"/>
        </w:rPr>
        <w:fldChar w:fldCharType="separate"/>
      </w:r>
      <w:r>
        <w:rPr>
          <w:rFonts w:hint="eastAsia" w:cs="Times New Roman"/>
          <w:color w:val="auto"/>
          <w:szCs w:val="28"/>
          <w:lang w:val="en-US" w:eastAsia="zh-CN"/>
        </w:rPr>
        <w:t>4</w:t>
      </w:r>
      <w:r>
        <w:rPr>
          <w:rFonts w:cs="Times New Roman"/>
          <w:color w:val="auto"/>
          <w:szCs w:val="28"/>
        </w:rPr>
        <w:t xml:space="preserve"> 应急处置</w:t>
      </w:r>
      <w:r>
        <w:rPr>
          <w:color w:val="auto"/>
        </w:rPr>
        <w:tab/>
      </w:r>
      <w:r>
        <w:rPr>
          <w:color w:val="auto"/>
        </w:rPr>
        <w:fldChar w:fldCharType="begin"/>
      </w:r>
      <w:r>
        <w:rPr>
          <w:color w:val="auto"/>
        </w:rPr>
        <w:instrText xml:space="preserve"> PAGEREF _Toc6670 </w:instrText>
      </w:r>
      <w:r>
        <w:rPr>
          <w:color w:val="auto"/>
        </w:rPr>
        <w:fldChar w:fldCharType="separate"/>
      </w:r>
      <w:r>
        <w:rPr>
          <w:color w:val="auto"/>
        </w:rPr>
        <w:t>21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_Toc18886 </w:instrText>
      </w:r>
      <w:r>
        <w:rPr>
          <w:color w:val="auto"/>
        </w:rPr>
        <w:fldChar w:fldCharType="separate"/>
      </w:r>
      <w:r>
        <w:rPr>
          <w:rFonts w:hint="eastAsia" w:cs="Times New Roman"/>
          <w:color w:val="auto"/>
          <w:szCs w:val="24"/>
          <w:lang w:val="en-US" w:eastAsia="zh-CN"/>
        </w:rPr>
        <w:t>4</w:t>
      </w:r>
      <w:r>
        <w:rPr>
          <w:rFonts w:cs="Times New Roman"/>
          <w:color w:val="auto"/>
          <w:szCs w:val="24"/>
        </w:rPr>
        <w:t>.1 应急措施</w:t>
      </w:r>
      <w:r>
        <w:rPr>
          <w:color w:val="auto"/>
        </w:rPr>
        <w:tab/>
      </w:r>
      <w:r>
        <w:rPr>
          <w:color w:val="auto"/>
        </w:rPr>
        <w:fldChar w:fldCharType="begin"/>
      </w:r>
      <w:r>
        <w:rPr>
          <w:color w:val="auto"/>
        </w:rPr>
        <w:instrText xml:space="preserve"> PAGEREF _Toc18886 </w:instrText>
      </w:r>
      <w:r>
        <w:rPr>
          <w:color w:val="auto"/>
        </w:rPr>
        <w:fldChar w:fldCharType="separate"/>
      </w:r>
      <w:r>
        <w:rPr>
          <w:color w:val="auto"/>
        </w:rPr>
        <w:t>21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_Toc22770 </w:instrText>
      </w:r>
      <w:r>
        <w:rPr>
          <w:color w:val="auto"/>
        </w:rPr>
        <w:fldChar w:fldCharType="separate"/>
      </w:r>
      <w:r>
        <w:rPr>
          <w:rFonts w:hint="eastAsia" w:cs="Times New Roman"/>
          <w:color w:val="auto"/>
          <w:lang w:val="en-US" w:eastAsia="zh-CN"/>
        </w:rPr>
        <w:t>4.2</w:t>
      </w:r>
      <w:r>
        <w:rPr>
          <w:rFonts w:cs="Times New Roman"/>
          <w:color w:val="auto"/>
        </w:rPr>
        <w:t>应急监测</w:t>
      </w:r>
      <w:r>
        <w:rPr>
          <w:color w:val="auto"/>
        </w:rPr>
        <w:tab/>
      </w:r>
      <w:r>
        <w:rPr>
          <w:color w:val="auto"/>
        </w:rPr>
        <w:fldChar w:fldCharType="begin"/>
      </w:r>
      <w:r>
        <w:rPr>
          <w:color w:val="auto"/>
        </w:rPr>
        <w:instrText xml:space="preserve"> PAGEREF _Toc22770 </w:instrText>
      </w:r>
      <w:r>
        <w:rPr>
          <w:color w:val="auto"/>
        </w:rPr>
        <w:fldChar w:fldCharType="separate"/>
      </w:r>
      <w:r>
        <w:rPr>
          <w:color w:val="auto"/>
        </w:rPr>
        <w:t>24</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_Toc32358 </w:instrText>
      </w:r>
      <w:r>
        <w:rPr>
          <w:color w:val="auto"/>
        </w:rPr>
        <w:fldChar w:fldCharType="separate"/>
      </w:r>
      <w:r>
        <w:rPr>
          <w:rFonts w:hint="eastAsia"/>
          <w:bCs/>
          <w:color w:val="auto"/>
          <w:lang w:val="en-US" w:eastAsia="zh-CN"/>
        </w:rPr>
        <w:t>4</w:t>
      </w:r>
      <w:r>
        <w:rPr>
          <w:rFonts w:hint="eastAsia"/>
          <w:bCs/>
          <w:color w:val="auto"/>
        </w:rPr>
        <w:t>.</w:t>
      </w:r>
      <w:r>
        <w:rPr>
          <w:rFonts w:hint="eastAsia"/>
          <w:bCs/>
          <w:color w:val="auto"/>
          <w:lang w:val="en-US" w:eastAsia="zh-CN"/>
        </w:rPr>
        <w:t>2</w:t>
      </w:r>
      <w:r>
        <w:rPr>
          <w:rFonts w:hint="eastAsia"/>
          <w:bCs/>
          <w:color w:val="auto"/>
        </w:rPr>
        <w:t>.1应急监测的布点原则</w:t>
      </w:r>
      <w:r>
        <w:rPr>
          <w:color w:val="auto"/>
        </w:rPr>
        <w:tab/>
      </w:r>
      <w:r>
        <w:rPr>
          <w:color w:val="auto"/>
        </w:rPr>
        <w:fldChar w:fldCharType="begin"/>
      </w:r>
      <w:r>
        <w:rPr>
          <w:color w:val="auto"/>
        </w:rPr>
        <w:instrText xml:space="preserve"> PAGEREF _Toc32358 </w:instrText>
      </w:r>
      <w:r>
        <w:rPr>
          <w:color w:val="auto"/>
        </w:rPr>
        <w:fldChar w:fldCharType="separate"/>
      </w:r>
      <w:r>
        <w:rPr>
          <w:color w:val="auto"/>
        </w:rPr>
        <w:t>24</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_Toc19282 </w:instrText>
      </w:r>
      <w:r>
        <w:rPr>
          <w:color w:val="auto"/>
        </w:rPr>
        <w:fldChar w:fldCharType="separate"/>
      </w:r>
      <w:r>
        <w:rPr>
          <w:rFonts w:hint="eastAsia" w:cs="Times New Roman"/>
          <w:color w:val="auto"/>
          <w:kern w:val="0"/>
          <w:szCs w:val="24"/>
          <w:lang w:val="en-US" w:eastAsia="zh-CN"/>
        </w:rPr>
        <w:t>4.2.2</w:t>
      </w:r>
      <w:r>
        <w:rPr>
          <w:rFonts w:cs="Times New Roman"/>
          <w:color w:val="auto"/>
          <w:kern w:val="0"/>
          <w:szCs w:val="24"/>
        </w:rPr>
        <w:t xml:space="preserve"> 监测布点</w:t>
      </w:r>
      <w:r>
        <w:rPr>
          <w:color w:val="auto"/>
        </w:rPr>
        <w:tab/>
      </w:r>
      <w:r>
        <w:rPr>
          <w:color w:val="auto"/>
        </w:rPr>
        <w:fldChar w:fldCharType="begin"/>
      </w:r>
      <w:r>
        <w:rPr>
          <w:color w:val="auto"/>
        </w:rPr>
        <w:instrText xml:space="preserve"> PAGEREF _Toc19282 </w:instrText>
      </w:r>
      <w:r>
        <w:rPr>
          <w:color w:val="auto"/>
        </w:rPr>
        <w:fldChar w:fldCharType="separate"/>
      </w:r>
      <w:r>
        <w:rPr>
          <w:color w:val="auto"/>
        </w:rPr>
        <w:t>24</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_Toc18980 </w:instrText>
      </w:r>
      <w:r>
        <w:rPr>
          <w:color w:val="auto"/>
        </w:rPr>
        <w:fldChar w:fldCharType="separate"/>
      </w:r>
      <w:r>
        <w:rPr>
          <w:rFonts w:hint="eastAsia" w:cs="Times New Roman"/>
          <w:bCs w:val="0"/>
          <w:color w:val="auto"/>
          <w:szCs w:val="24"/>
          <w:lang w:val="en-US" w:eastAsia="zh-CN"/>
        </w:rPr>
        <w:t>4.2.3</w:t>
      </w:r>
      <w:r>
        <w:rPr>
          <w:rFonts w:hint="eastAsia"/>
          <w:bCs w:val="0"/>
          <w:color w:val="auto"/>
          <w:lang w:val="en-US" w:eastAsia="zh-CN"/>
        </w:rPr>
        <w:t>监测管理制度</w:t>
      </w:r>
      <w:r>
        <w:rPr>
          <w:color w:val="auto"/>
        </w:rPr>
        <w:tab/>
      </w:r>
      <w:r>
        <w:rPr>
          <w:color w:val="auto"/>
        </w:rPr>
        <w:fldChar w:fldCharType="begin"/>
      </w:r>
      <w:r>
        <w:rPr>
          <w:color w:val="auto"/>
        </w:rPr>
        <w:instrText xml:space="preserve"> PAGEREF _Toc18980 </w:instrText>
      </w:r>
      <w:r>
        <w:rPr>
          <w:color w:val="auto"/>
        </w:rPr>
        <w:fldChar w:fldCharType="separate"/>
      </w:r>
      <w:r>
        <w:rPr>
          <w:color w:val="auto"/>
        </w:rPr>
        <w:t>26</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_Toc1181 </w:instrText>
      </w:r>
      <w:r>
        <w:rPr>
          <w:color w:val="auto"/>
        </w:rPr>
        <w:fldChar w:fldCharType="separate"/>
      </w:r>
      <w:r>
        <w:rPr>
          <w:rFonts w:hint="eastAsia"/>
          <w:bCs/>
          <w:color w:val="auto"/>
          <w:lang w:val="en-US" w:eastAsia="zh-CN"/>
        </w:rPr>
        <w:t>4.2.4监测方法</w:t>
      </w:r>
      <w:r>
        <w:rPr>
          <w:color w:val="auto"/>
        </w:rPr>
        <w:tab/>
      </w:r>
      <w:r>
        <w:rPr>
          <w:color w:val="auto"/>
        </w:rPr>
        <w:fldChar w:fldCharType="begin"/>
      </w:r>
      <w:r>
        <w:rPr>
          <w:color w:val="auto"/>
        </w:rPr>
        <w:instrText xml:space="preserve"> PAGEREF _Toc1181 </w:instrText>
      </w:r>
      <w:r>
        <w:rPr>
          <w:color w:val="auto"/>
        </w:rPr>
        <w:fldChar w:fldCharType="separate"/>
      </w:r>
      <w:r>
        <w:rPr>
          <w:color w:val="auto"/>
        </w:rPr>
        <w:t>26</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_Toc14681 </w:instrText>
      </w:r>
      <w:r>
        <w:rPr>
          <w:color w:val="auto"/>
        </w:rPr>
        <w:fldChar w:fldCharType="separate"/>
      </w:r>
      <w:r>
        <w:rPr>
          <w:rFonts w:hint="eastAsia" w:cs="Times New Roman"/>
          <w:color w:val="auto"/>
          <w:szCs w:val="24"/>
          <w:lang w:val="en-US" w:eastAsia="zh-CN"/>
        </w:rPr>
        <w:t>4.3.2</w:t>
      </w:r>
      <w:r>
        <w:rPr>
          <w:rFonts w:cs="Times New Roman"/>
          <w:color w:val="auto"/>
          <w:szCs w:val="24"/>
        </w:rPr>
        <w:t xml:space="preserve"> 洗消后的二次污染的防治方案</w:t>
      </w:r>
      <w:r>
        <w:rPr>
          <w:color w:val="auto"/>
        </w:rPr>
        <w:tab/>
      </w:r>
      <w:r>
        <w:rPr>
          <w:color w:val="auto"/>
        </w:rPr>
        <w:fldChar w:fldCharType="begin"/>
      </w:r>
      <w:r>
        <w:rPr>
          <w:color w:val="auto"/>
        </w:rPr>
        <w:instrText xml:space="preserve"> PAGEREF _Toc14681 </w:instrText>
      </w:r>
      <w:r>
        <w:rPr>
          <w:color w:val="auto"/>
        </w:rPr>
        <w:fldChar w:fldCharType="separate"/>
      </w:r>
      <w:r>
        <w:rPr>
          <w:color w:val="auto"/>
        </w:rPr>
        <w:t>28</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_Toc27287 </w:instrText>
      </w:r>
      <w:r>
        <w:rPr>
          <w:color w:val="auto"/>
        </w:rPr>
        <w:fldChar w:fldCharType="separate"/>
      </w:r>
      <w:r>
        <w:rPr>
          <w:rFonts w:hint="eastAsia" w:cs="Times New Roman"/>
          <w:color w:val="auto"/>
          <w:szCs w:val="28"/>
          <w:lang w:val="en-US" w:eastAsia="zh-CN"/>
        </w:rPr>
        <w:t>5</w:t>
      </w:r>
      <w:r>
        <w:rPr>
          <w:rFonts w:cs="Times New Roman"/>
          <w:color w:val="auto"/>
          <w:szCs w:val="28"/>
        </w:rPr>
        <w:t xml:space="preserve"> 组织结构</w:t>
      </w:r>
      <w:r>
        <w:rPr>
          <w:rFonts w:hint="eastAsia" w:cs="Times New Roman"/>
          <w:color w:val="auto"/>
          <w:szCs w:val="28"/>
          <w:lang w:eastAsia="zh-CN"/>
        </w:rPr>
        <w:t>、</w:t>
      </w:r>
      <w:r>
        <w:rPr>
          <w:rFonts w:cs="Times New Roman"/>
          <w:color w:val="auto"/>
          <w:szCs w:val="28"/>
        </w:rPr>
        <w:t>职责及</w:t>
      </w:r>
      <w:r>
        <w:rPr>
          <w:rFonts w:hint="eastAsia" w:cs="Times New Roman"/>
          <w:color w:val="auto"/>
          <w:szCs w:val="28"/>
          <w:lang w:eastAsia="zh-CN"/>
        </w:rPr>
        <w:t>应急物资</w:t>
      </w:r>
      <w:r>
        <w:rPr>
          <w:color w:val="auto"/>
        </w:rPr>
        <w:tab/>
      </w:r>
      <w:r>
        <w:rPr>
          <w:color w:val="auto"/>
        </w:rPr>
        <w:fldChar w:fldCharType="begin"/>
      </w:r>
      <w:r>
        <w:rPr>
          <w:color w:val="auto"/>
        </w:rPr>
        <w:instrText xml:space="preserve"> PAGEREF _Toc27287 </w:instrText>
      </w:r>
      <w:r>
        <w:rPr>
          <w:color w:val="auto"/>
        </w:rPr>
        <w:fldChar w:fldCharType="separate"/>
      </w:r>
      <w:r>
        <w:rPr>
          <w:color w:val="auto"/>
        </w:rPr>
        <w:t>29</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_Toc587 </w:instrText>
      </w:r>
      <w:r>
        <w:rPr>
          <w:color w:val="auto"/>
        </w:rPr>
        <w:fldChar w:fldCharType="separate"/>
      </w:r>
      <w:r>
        <w:rPr>
          <w:rFonts w:hint="eastAsia" w:cs="Times New Roman"/>
          <w:color w:val="auto"/>
          <w:szCs w:val="24"/>
          <w:lang w:val="en-US" w:eastAsia="zh-CN"/>
        </w:rPr>
        <w:t>5</w:t>
      </w:r>
      <w:r>
        <w:rPr>
          <w:rFonts w:cs="Times New Roman"/>
          <w:color w:val="auto"/>
          <w:szCs w:val="24"/>
        </w:rPr>
        <w:t>.1 应急指挥部及职责</w:t>
      </w:r>
      <w:r>
        <w:rPr>
          <w:color w:val="auto"/>
        </w:rPr>
        <w:tab/>
      </w:r>
      <w:r>
        <w:rPr>
          <w:color w:val="auto"/>
        </w:rPr>
        <w:fldChar w:fldCharType="begin"/>
      </w:r>
      <w:r>
        <w:rPr>
          <w:color w:val="auto"/>
        </w:rPr>
        <w:instrText xml:space="preserve"> PAGEREF _Toc587 </w:instrText>
      </w:r>
      <w:r>
        <w:rPr>
          <w:color w:val="auto"/>
        </w:rPr>
        <w:fldChar w:fldCharType="separate"/>
      </w:r>
      <w:r>
        <w:rPr>
          <w:color w:val="auto"/>
        </w:rPr>
        <w:t>29</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_Toc15219 </w:instrText>
      </w:r>
      <w:r>
        <w:rPr>
          <w:color w:val="auto"/>
        </w:rPr>
        <w:fldChar w:fldCharType="separate"/>
      </w:r>
      <w:r>
        <w:rPr>
          <w:rFonts w:hint="eastAsia" w:cs="Times New Roman"/>
          <w:color w:val="auto"/>
          <w:szCs w:val="24"/>
          <w:lang w:val="en-US" w:eastAsia="zh-CN"/>
        </w:rPr>
        <w:t>5</w:t>
      </w:r>
      <w:r>
        <w:rPr>
          <w:rFonts w:cs="Times New Roman"/>
          <w:color w:val="auto"/>
          <w:szCs w:val="24"/>
        </w:rPr>
        <w:t>.2 应急办公室职责</w:t>
      </w:r>
      <w:r>
        <w:rPr>
          <w:color w:val="auto"/>
        </w:rPr>
        <w:tab/>
      </w:r>
      <w:r>
        <w:rPr>
          <w:color w:val="auto"/>
        </w:rPr>
        <w:fldChar w:fldCharType="begin"/>
      </w:r>
      <w:r>
        <w:rPr>
          <w:color w:val="auto"/>
        </w:rPr>
        <w:instrText xml:space="preserve"> PAGEREF _Toc15219 </w:instrText>
      </w:r>
      <w:r>
        <w:rPr>
          <w:color w:val="auto"/>
        </w:rPr>
        <w:fldChar w:fldCharType="separate"/>
      </w:r>
      <w:r>
        <w:rPr>
          <w:color w:val="auto"/>
        </w:rPr>
        <w:t>30</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_Toc21345 </w:instrText>
      </w:r>
      <w:r>
        <w:rPr>
          <w:color w:val="auto"/>
        </w:rPr>
        <w:fldChar w:fldCharType="separate"/>
      </w:r>
      <w:r>
        <w:rPr>
          <w:rFonts w:hint="eastAsia" w:cs="Times New Roman"/>
          <w:color w:val="auto"/>
          <w:szCs w:val="24"/>
          <w:lang w:val="en-US" w:eastAsia="zh-CN"/>
        </w:rPr>
        <w:t>5</w:t>
      </w:r>
      <w:r>
        <w:rPr>
          <w:rFonts w:cs="Times New Roman"/>
          <w:color w:val="auto"/>
          <w:szCs w:val="24"/>
        </w:rPr>
        <w:t>.3 各应急小组及职责</w:t>
      </w:r>
      <w:r>
        <w:rPr>
          <w:color w:val="auto"/>
        </w:rPr>
        <w:tab/>
      </w:r>
      <w:r>
        <w:rPr>
          <w:color w:val="auto"/>
        </w:rPr>
        <w:fldChar w:fldCharType="begin"/>
      </w:r>
      <w:r>
        <w:rPr>
          <w:color w:val="auto"/>
        </w:rPr>
        <w:instrText xml:space="preserve"> PAGEREF _Toc21345 </w:instrText>
      </w:r>
      <w:r>
        <w:rPr>
          <w:color w:val="auto"/>
        </w:rPr>
        <w:fldChar w:fldCharType="separate"/>
      </w:r>
      <w:r>
        <w:rPr>
          <w:color w:val="auto"/>
        </w:rPr>
        <w:t>30</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_Toc13525 </w:instrText>
      </w:r>
      <w:r>
        <w:rPr>
          <w:color w:val="auto"/>
        </w:rPr>
        <w:fldChar w:fldCharType="separate"/>
      </w:r>
      <w:r>
        <w:rPr>
          <w:rFonts w:hint="eastAsia" w:cs="Times New Roman"/>
          <w:color w:val="auto"/>
          <w:szCs w:val="24"/>
          <w:lang w:val="en-US" w:eastAsia="zh-CN"/>
        </w:rPr>
        <w:t>5</w:t>
      </w:r>
      <w:r>
        <w:rPr>
          <w:rFonts w:cs="Times New Roman"/>
          <w:color w:val="auto"/>
          <w:szCs w:val="24"/>
        </w:rPr>
        <w:t>.4 外部救援机构</w:t>
      </w:r>
      <w:r>
        <w:rPr>
          <w:color w:val="auto"/>
        </w:rPr>
        <w:tab/>
      </w:r>
      <w:r>
        <w:rPr>
          <w:color w:val="auto"/>
        </w:rPr>
        <w:fldChar w:fldCharType="begin"/>
      </w:r>
      <w:r>
        <w:rPr>
          <w:color w:val="auto"/>
        </w:rPr>
        <w:instrText xml:space="preserve"> PAGEREF _Toc13525 </w:instrText>
      </w:r>
      <w:r>
        <w:rPr>
          <w:color w:val="auto"/>
        </w:rPr>
        <w:fldChar w:fldCharType="separate"/>
      </w:r>
      <w:r>
        <w:rPr>
          <w:color w:val="auto"/>
        </w:rPr>
        <w:t>32</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_Toc31345 </w:instrText>
      </w:r>
      <w:r>
        <w:rPr>
          <w:color w:val="auto"/>
        </w:rPr>
        <w:fldChar w:fldCharType="separate"/>
      </w:r>
      <w:r>
        <w:rPr>
          <w:rFonts w:hint="eastAsia" w:cs="Times New Roman"/>
          <w:color w:val="auto"/>
          <w:szCs w:val="24"/>
          <w:lang w:val="en-US" w:eastAsia="zh-CN"/>
        </w:rPr>
        <w:t>5</w:t>
      </w:r>
      <w:r>
        <w:rPr>
          <w:rFonts w:cs="Times New Roman"/>
          <w:color w:val="auto"/>
          <w:szCs w:val="24"/>
        </w:rPr>
        <w:t>.5 环境应急专家</w:t>
      </w:r>
      <w:r>
        <w:rPr>
          <w:color w:val="auto"/>
        </w:rPr>
        <w:tab/>
      </w:r>
      <w:r>
        <w:rPr>
          <w:color w:val="auto"/>
        </w:rPr>
        <w:fldChar w:fldCharType="begin"/>
      </w:r>
      <w:r>
        <w:rPr>
          <w:color w:val="auto"/>
        </w:rPr>
        <w:instrText xml:space="preserve"> PAGEREF _Toc31345 </w:instrText>
      </w:r>
      <w:r>
        <w:rPr>
          <w:color w:val="auto"/>
        </w:rPr>
        <w:fldChar w:fldCharType="separate"/>
      </w:r>
      <w:r>
        <w:rPr>
          <w:color w:val="auto"/>
        </w:rPr>
        <w:t>33</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_Toc31400 </w:instrText>
      </w:r>
      <w:r>
        <w:rPr>
          <w:color w:val="auto"/>
        </w:rPr>
        <w:fldChar w:fldCharType="separate"/>
      </w:r>
      <w:r>
        <w:rPr>
          <w:rFonts w:hint="eastAsia" w:cs="Times New Roman"/>
          <w:color w:val="auto"/>
          <w:lang w:val="en-US" w:eastAsia="zh-CN"/>
        </w:rPr>
        <w:t>5.6</w:t>
      </w:r>
      <w:r>
        <w:rPr>
          <w:rFonts w:cs="Times New Roman"/>
          <w:color w:val="auto"/>
        </w:rPr>
        <w:t xml:space="preserve"> 应急物资</w:t>
      </w:r>
      <w:r>
        <w:rPr>
          <w:color w:val="auto"/>
        </w:rPr>
        <w:tab/>
      </w:r>
      <w:r>
        <w:rPr>
          <w:color w:val="auto"/>
        </w:rPr>
        <w:fldChar w:fldCharType="begin"/>
      </w:r>
      <w:r>
        <w:rPr>
          <w:color w:val="auto"/>
        </w:rPr>
        <w:instrText xml:space="preserve"> PAGEREF _Toc31400 </w:instrText>
      </w:r>
      <w:r>
        <w:rPr>
          <w:color w:val="auto"/>
        </w:rPr>
        <w:fldChar w:fldCharType="separate"/>
      </w:r>
      <w:r>
        <w:rPr>
          <w:color w:val="auto"/>
        </w:rPr>
        <w:t>33</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_Toc25116 </w:instrText>
      </w:r>
      <w:r>
        <w:rPr>
          <w:color w:val="auto"/>
        </w:rPr>
        <w:fldChar w:fldCharType="separate"/>
      </w:r>
      <w:r>
        <w:rPr>
          <w:rFonts w:hint="eastAsia" w:cs="Times New Roman"/>
          <w:color w:val="auto"/>
          <w:szCs w:val="24"/>
          <w:lang w:val="en-US" w:eastAsia="zh-CN"/>
        </w:rPr>
        <w:t>6</w:t>
      </w:r>
      <w:r>
        <w:rPr>
          <w:rFonts w:cs="Times New Roman"/>
          <w:color w:val="auto"/>
          <w:szCs w:val="24"/>
        </w:rPr>
        <w:t xml:space="preserve"> 预防与预警</w:t>
      </w:r>
      <w:r>
        <w:rPr>
          <w:color w:val="auto"/>
        </w:rPr>
        <w:tab/>
      </w:r>
      <w:r>
        <w:rPr>
          <w:color w:val="auto"/>
        </w:rPr>
        <w:fldChar w:fldCharType="begin"/>
      </w:r>
      <w:r>
        <w:rPr>
          <w:color w:val="auto"/>
        </w:rPr>
        <w:instrText xml:space="preserve"> PAGEREF _Toc25116 </w:instrText>
      </w:r>
      <w:r>
        <w:rPr>
          <w:color w:val="auto"/>
        </w:rPr>
        <w:fldChar w:fldCharType="separate"/>
      </w:r>
      <w:r>
        <w:rPr>
          <w:color w:val="auto"/>
        </w:rPr>
        <w:t>35</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_Toc17375 </w:instrText>
      </w:r>
      <w:r>
        <w:rPr>
          <w:color w:val="auto"/>
        </w:rPr>
        <w:fldChar w:fldCharType="separate"/>
      </w:r>
      <w:r>
        <w:rPr>
          <w:rFonts w:hint="eastAsia" w:cs="Times New Roman"/>
          <w:color w:val="auto"/>
          <w:szCs w:val="24"/>
          <w:lang w:val="en-US" w:eastAsia="zh-CN"/>
        </w:rPr>
        <w:t>6</w:t>
      </w:r>
      <w:r>
        <w:rPr>
          <w:rFonts w:cs="Times New Roman"/>
          <w:color w:val="auto"/>
          <w:szCs w:val="24"/>
        </w:rPr>
        <w:t>.1 预防</w:t>
      </w:r>
      <w:r>
        <w:rPr>
          <w:color w:val="auto"/>
        </w:rPr>
        <w:tab/>
      </w:r>
      <w:r>
        <w:rPr>
          <w:color w:val="auto"/>
        </w:rPr>
        <w:fldChar w:fldCharType="begin"/>
      </w:r>
      <w:r>
        <w:rPr>
          <w:color w:val="auto"/>
        </w:rPr>
        <w:instrText xml:space="preserve"> PAGEREF _Toc17375 </w:instrText>
      </w:r>
      <w:r>
        <w:rPr>
          <w:color w:val="auto"/>
        </w:rPr>
        <w:fldChar w:fldCharType="separate"/>
      </w:r>
      <w:r>
        <w:rPr>
          <w:color w:val="auto"/>
        </w:rPr>
        <w:t>35</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_Toc10963 </w:instrText>
      </w:r>
      <w:r>
        <w:rPr>
          <w:color w:val="auto"/>
        </w:rPr>
        <w:fldChar w:fldCharType="separate"/>
      </w:r>
      <w:r>
        <w:rPr>
          <w:rFonts w:hint="eastAsia" w:cs="Times New Roman"/>
          <w:color w:val="auto"/>
          <w:szCs w:val="24"/>
          <w:lang w:val="en-US" w:eastAsia="zh-CN"/>
        </w:rPr>
        <w:t>6</w:t>
      </w:r>
      <w:r>
        <w:rPr>
          <w:rFonts w:cs="Times New Roman"/>
          <w:color w:val="auto"/>
          <w:szCs w:val="24"/>
        </w:rPr>
        <w:t>.1.1培训</w:t>
      </w:r>
      <w:r>
        <w:rPr>
          <w:color w:val="auto"/>
        </w:rPr>
        <w:tab/>
      </w:r>
      <w:r>
        <w:rPr>
          <w:color w:val="auto"/>
        </w:rPr>
        <w:fldChar w:fldCharType="begin"/>
      </w:r>
      <w:r>
        <w:rPr>
          <w:color w:val="auto"/>
        </w:rPr>
        <w:instrText xml:space="preserve"> PAGEREF _Toc10963 </w:instrText>
      </w:r>
      <w:r>
        <w:rPr>
          <w:color w:val="auto"/>
        </w:rPr>
        <w:fldChar w:fldCharType="separate"/>
      </w:r>
      <w:r>
        <w:rPr>
          <w:color w:val="auto"/>
        </w:rPr>
        <w:t>35</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_Toc25450 </w:instrText>
      </w:r>
      <w:r>
        <w:rPr>
          <w:color w:val="auto"/>
        </w:rPr>
        <w:fldChar w:fldCharType="separate"/>
      </w:r>
      <w:r>
        <w:rPr>
          <w:rFonts w:hint="eastAsia" w:cs="Times New Roman"/>
          <w:color w:val="auto"/>
          <w:szCs w:val="24"/>
          <w:lang w:val="en-US" w:eastAsia="zh-CN"/>
        </w:rPr>
        <w:t>6</w:t>
      </w:r>
      <w:r>
        <w:rPr>
          <w:rFonts w:cs="Times New Roman"/>
          <w:color w:val="auto"/>
          <w:szCs w:val="24"/>
        </w:rPr>
        <w:t>.1.2建立事故预防措施</w:t>
      </w:r>
      <w:r>
        <w:rPr>
          <w:color w:val="auto"/>
        </w:rPr>
        <w:tab/>
      </w:r>
      <w:r>
        <w:rPr>
          <w:color w:val="auto"/>
        </w:rPr>
        <w:fldChar w:fldCharType="begin"/>
      </w:r>
      <w:r>
        <w:rPr>
          <w:color w:val="auto"/>
        </w:rPr>
        <w:instrText xml:space="preserve"> PAGEREF _Toc25450 </w:instrText>
      </w:r>
      <w:r>
        <w:rPr>
          <w:color w:val="auto"/>
        </w:rPr>
        <w:fldChar w:fldCharType="separate"/>
      </w:r>
      <w:r>
        <w:rPr>
          <w:color w:val="auto"/>
        </w:rPr>
        <w:t>35</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_Toc31418 </w:instrText>
      </w:r>
      <w:r>
        <w:rPr>
          <w:color w:val="auto"/>
        </w:rPr>
        <w:fldChar w:fldCharType="separate"/>
      </w:r>
      <w:r>
        <w:rPr>
          <w:rFonts w:hint="eastAsia" w:cs="Times New Roman"/>
          <w:bCs/>
          <w:color w:val="auto"/>
          <w:szCs w:val="32"/>
          <w:lang w:val="en-US" w:eastAsia="zh-CN"/>
        </w:rPr>
        <w:t>6</w:t>
      </w:r>
      <w:r>
        <w:rPr>
          <w:rFonts w:cs="Times New Roman"/>
          <w:bCs/>
          <w:color w:val="auto"/>
          <w:szCs w:val="32"/>
        </w:rPr>
        <w:t>.1.</w:t>
      </w:r>
      <w:r>
        <w:rPr>
          <w:rFonts w:hint="eastAsia" w:cs="Times New Roman"/>
          <w:bCs/>
          <w:color w:val="auto"/>
          <w:szCs w:val="32"/>
          <w:lang w:val="en-US" w:eastAsia="zh-CN"/>
        </w:rPr>
        <w:t>3</w:t>
      </w:r>
      <w:r>
        <w:rPr>
          <w:rFonts w:cs="Times New Roman"/>
          <w:bCs/>
          <w:color w:val="auto"/>
          <w:szCs w:val="32"/>
        </w:rPr>
        <w:t xml:space="preserve"> 加强日常巡检</w:t>
      </w:r>
      <w:r>
        <w:rPr>
          <w:color w:val="auto"/>
        </w:rPr>
        <w:tab/>
      </w:r>
      <w:r>
        <w:rPr>
          <w:color w:val="auto"/>
        </w:rPr>
        <w:fldChar w:fldCharType="begin"/>
      </w:r>
      <w:r>
        <w:rPr>
          <w:color w:val="auto"/>
        </w:rPr>
        <w:instrText xml:space="preserve"> PAGEREF _Toc31418 </w:instrText>
      </w:r>
      <w:r>
        <w:rPr>
          <w:color w:val="auto"/>
        </w:rPr>
        <w:fldChar w:fldCharType="separate"/>
      </w:r>
      <w:r>
        <w:rPr>
          <w:color w:val="auto"/>
        </w:rPr>
        <w:t>35</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_Toc5435 </w:instrText>
      </w:r>
      <w:r>
        <w:rPr>
          <w:color w:val="auto"/>
        </w:rPr>
        <w:fldChar w:fldCharType="separate"/>
      </w:r>
      <w:r>
        <w:rPr>
          <w:rFonts w:hint="eastAsia" w:cs="Times New Roman"/>
          <w:color w:val="auto"/>
          <w:szCs w:val="24"/>
          <w:lang w:val="en-US" w:eastAsia="zh-CN"/>
        </w:rPr>
        <w:t>6</w:t>
      </w:r>
      <w:r>
        <w:rPr>
          <w:rFonts w:cs="Times New Roman"/>
          <w:color w:val="auto"/>
          <w:szCs w:val="24"/>
        </w:rPr>
        <w:t>.2 预警</w:t>
      </w:r>
      <w:r>
        <w:rPr>
          <w:color w:val="auto"/>
        </w:rPr>
        <w:tab/>
      </w:r>
      <w:r>
        <w:rPr>
          <w:color w:val="auto"/>
        </w:rPr>
        <w:fldChar w:fldCharType="begin"/>
      </w:r>
      <w:r>
        <w:rPr>
          <w:color w:val="auto"/>
        </w:rPr>
        <w:instrText xml:space="preserve"> PAGEREF _Toc5435 </w:instrText>
      </w:r>
      <w:r>
        <w:rPr>
          <w:color w:val="auto"/>
        </w:rPr>
        <w:fldChar w:fldCharType="separate"/>
      </w:r>
      <w:r>
        <w:rPr>
          <w:color w:val="auto"/>
        </w:rPr>
        <w:t>35</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_Toc31064 </w:instrText>
      </w:r>
      <w:r>
        <w:rPr>
          <w:color w:val="auto"/>
        </w:rPr>
        <w:fldChar w:fldCharType="separate"/>
      </w:r>
      <w:r>
        <w:rPr>
          <w:rFonts w:hint="eastAsia" w:cs="Times New Roman"/>
          <w:color w:val="auto"/>
          <w:szCs w:val="24"/>
          <w:lang w:val="en-US" w:eastAsia="zh-CN"/>
        </w:rPr>
        <w:t>6</w:t>
      </w:r>
      <w:r>
        <w:rPr>
          <w:rFonts w:cs="Times New Roman"/>
          <w:color w:val="auto"/>
          <w:szCs w:val="24"/>
        </w:rPr>
        <w:t>.2.1 预警行动</w:t>
      </w:r>
      <w:r>
        <w:rPr>
          <w:color w:val="auto"/>
        </w:rPr>
        <w:tab/>
      </w:r>
      <w:r>
        <w:rPr>
          <w:color w:val="auto"/>
        </w:rPr>
        <w:fldChar w:fldCharType="begin"/>
      </w:r>
      <w:r>
        <w:rPr>
          <w:color w:val="auto"/>
        </w:rPr>
        <w:instrText xml:space="preserve"> PAGEREF _Toc31064 </w:instrText>
      </w:r>
      <w:r>
        <w:rPr>
          <w:color w:val="auto"/>
        </w:rPr>
        <w:fldChar w:fldCharType="separate"/>
      </w:r>
      <w:r>
        <w:rPr>
          <w:color w:val="auto"/>
        </w:rPr>
        <w:t>35</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_Toc29524 </w:instrText>
      </w:r>
      <w:r>
        <w:rPr>
          <w:color w:val="auto"/>
        </w:rPr>
        <w:fldChar w:fldCharType="separate"/>
      </w:r>
      <w:r>
        <w:rPr>
          <w:rFonts w:hint="eastAsia" w:cs="Times New Roman"/>
          <w:color w:val="auto"/>
          <w:szCs w:val="24"/>
          <w:lang w:val="en-US" w:eastAsia="zh-CN"/>
        </w:rPr>
        <w:t>6</w:t>
      </w:r>
      <w:r>
        <w:rPr>
          <w:rFonts w:cs="Times New Roman"/>
          <w:color w:val="auto"/>
          <w:szCs w:val="24"/>
        </w:rPr>
        <w:t>.2.2 预警措施</w:t>
      </w:r>
      <w:r>
        <w:rPr>
          <w:color w:val="auto"/>
        </w:rPr>
        <w:tab/>
      </w:r>
      <w:r>
        <w:rPr>
          <w:color w:val="auto"/>
        </w:rPr>
        <w:fldChar w:fldCharType="begin"/>
      </w:r>
      <w:r>
        <w:rPr>
          <w:color w:val="auto"/>
        </w:rPr>
        <w:instrText xml:space="preserve"> PAGEREF _Toc29524 </w:instrText>
      </w:r>
      <w:r>
        <w:rPr>
          <w:color w:val="auto"/>
        </w:rPr>
        <w:fldChar w:fldCharType="separate"/>
      </w:r>
      <w:r>
        <w:rPr>
          <w:color w:val="auto"/>
        </w:rPr>
        <w:t>36</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_Toc3795 </w:instrText>
      </w:r>
      <w:r>
        <w:rPr>
          <w:color w:val="auto"/>
        </w:rPr>
        <w:fldChar w:fldCharType="separate"/>
      </w:r>
      <w:r>
        <w:rPr>
          <w:rFonts w:hint="eastAsia" w:cs="Times New Roman"/>
          <w:color w:val="auto"/>
          <w:szCs w:val="24"/>
          <w:lang w:val="en-US" w:eastAsia="zh-CN"/>
        </w:rPr>
        <w:t>6</w:t>
      </w:r>
      <w:r>
        <w:rPr>
          <w:rFonts w:cs="Times New Roman"/>
          <w:color w:val="auto"/>
          <w:szCs w:val="24"/>
        </w:rPr>
        <w:t>.2.3 预警解除</w:t>
      </w:r>
      <w:r>
        <w:rPr>
          <w:color w:val="auto"/>
        </w:rPr>
        <w:tab/>
      </w:r>
      <w:r>
        <w:rPr>
          <w:color w:val="auto"/>
        </w:rPr>
        <w:fldChar w:fldCharType="begin"/>
      </w:r>
      <w:r>
        <w:rPr>
          <w:color w:val="auto"/>
        </w:rPr>
        <w:instrText xml:space="preserve"> PAGEREF _Toc3795 </w:instrText>
      </w:r>
      <w:r>
        <w:rPr>
          <w:color w:val="auto"/>
        </w:rPr>
        <w:fldChar w:fldCharType="separate"/>
      </w:r>
      <w:r>
        <w:rPr>
          <w:color w:val="auto"/>
        </w:rPr>
        <w:t>36</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_Toc27310 </w:instrText>
      </w:r>
      <w:r>
        <w:rPr>
          <w:color w:val="auto"/>
        </w:rPr>
        <w:fldChar w:fldCharType="separate"/>
      </w:r>
      <w:r>
        <w:rPr>
          <w:rFonts w:cs="Times New Roman"/>
          <w:color w:val="auto"/>
          <w:szCs w:val="28"/>
        </w:rPr>
        <w:t>7 应急响应</w:t>
      </w:r>
      <w:r>
        <w:rPr>
          <w:color w:val="auto"/>
        </w:rPr>
        <w:tab/>
      </w:r>
      <w:r>
        <w:rPr>
          <w:color w:val="auto"/>
        </w:rPr>
        <w:fldChar w:fldCharType="begin"/>
      </w:r>
      <w:r>
        <w:rPr>
          <w:color w:val="auto"/>
        </w:rPr>
        <w:instrText xml:space="preserve"> PAGEREF _Toc27310 </w:instrText>
      </w:r>
      <w:r>
        <w:rPr>
          <w:color w:val="auto"/>
        </w:rPr>
        <w:fldChar w:fldCharType="separate"/>
      </w:r>
      <w:r>
        <w:rPr>
          <w:color w:val="auto"/>
        </w:rPr>
        <w:t>37</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_Toc11272 </w:instrText>
      </w:r>
      <w:r>
        <w:rPr>
          <w:color w:val="auto"/>
        </w:rPr>
        <w:fldChar w:fldCharType="separate"/>
      </w:r>
      <w:r>
        <w:rPr>
          <w:rFonts w:cs="Times New Roman"/>
          <w:color w:val="auto"/>
          <w:szCs w:val="24"/>
        </w:rPr>
        <w:t>7.1 应急响应程序</w:t>
      </w:r>
      <w:r>
        <w:rPr>
          <w:color w:val="auto"/>
        </w:rPr>
        <w:tab/>
      </w:r>
      <w:r>
        <w:rPr>
          <w:color w:val="auto"/>
        </w:rPr>
        <w:fldChar w:fldCharType="begin"/>
      </w:r>
      <w:r>
        <w:rPr>
          <w:color w:val="auto"/>
        </w:rPr>
        <w:instrText xml:space="preserve"> PAGEREF _Toc11272 </w:instrText>
      </w:r>
      <w:r>
        <w:rPr>
          <w:color w:val="auto"/>
        </w:rPr>
        <w:fldChar w:fldCharType="separate"/>
      </w:r>
      <w:r>
        <w:rPr>
          <w:color w:val="auto"/>
        </w:rPr>
        <w:t>37</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_Toc2411 </w:instrText>
      </w:r>
      <w:r>
        <w:rPr>
          <w:color w:val="auto"/>
        </w:rPr>
        <w:fldChar w:fldCharType="separate"/>
      </w:r>
      <w:r>
        <w:rPr>
          <w:rFonts w:cs="Times New Roman"/>
          <w:color w:val="auto"/>
          <w:szCs w:val="24"/>
        </w:rPr>
        <w:t>7.2 信息报送</w:t>
      </w:r>
      <w:r>
        <w:rPr>
          <w:color w:val="auto"/>
        </w:rPr>
        <w:tab/>
      </w:r>
      <w:r>
        <w:rPr>
          <w:color w:val="auto"/>
        </w:rPr>
        <w:fldChar w:fldCharType="begin"/>
      </w:r>
      <w:r>
        <w:rPr>
          <w:color w:val="auto"/>
        </w:rPr>
        <w:instrText xml:space="preserve"> PAGEREF _Toc2411 </w:instrText>
      </w:r>
      <w:r>
        <w:rPr>
          <w:color w:val="auto"/>
        </w:rPr>
        <w:fldChar w:fldCharType="separate"/>
      </w:r>
      <w:r>
        <w:rPr>
          <w:color w:val="auto"/>
        </w:rPr>
        <w:t>38</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_Toc27743 </w:instrText>
      </w:r>
      <w:r>
        <w:rPr>
          <w:color w:val="auto"/>
        </w:rPr>
        <w:fldChar w:fldCharType="separate"/>
      </w:r>
      <w:r>
        <w:rPr>
          <w:rFonts w:cs="Times New Roman"/>
          <w:color w:val="auto"/>
        </w:rPr>
        <w:t>7.2.1 信息报告时限及程序</w:t>
      </w:r>
      <w:r>
        <w:rPr>
          <w:color w:val="auto"/>
        </w:rPr>
        <w:tab/>
      </w:r>
      <w:r>
        <w:rPr>
          <w:color w:val="auto"/>
        </w:rPr>
        <w:fldChar w:fldCharType="begin"/>
      </w:r>
      <w:r>
        <w:rPr>
          <w:color w:val="auto"/>
        </w:rPr>
        <w:instrText xml:space="preserve"> PAGEREF _Toc27743 </w:instrText>
      </w:r>
      <w:r>
        <w:rPr>
          <w:color w:val="auto"/>
        </w:rPr>
        <w:fldChar w:fldCharType="separate"/>
      </w:r>
      <w:r>
        <w:rPr>
          <w:color w:val="auto"/>
        </w:rPr>
        <w:t>38</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_Toc29661 </w:instrText>
      </w:r>
      <w:r>
        <w:rPr>
          <w:color w:val="auto"/>
        </w:rPr>
        <w:fldChar w:fldCharType="separate"/>
      </w:r>
      <w:r>
        <w:rPr>
          <w:rFonts w:cs="Times New Roman"/>
          <w:color w:val="auto"/>
          <w:szCs w:val="24"/>
        </w:rPr>
        <w:t>7.2.2 信息报告方式和内容</w:t>
      </w:r>
      <w:r>
        <w:rPr>
          <w:color w:val="auto"/>
        </w:rPr>
        <w:tab/>
      </w:r>
      <w:r>
        <w:rPr>
          <w:color w:val="auto"/>
        </w:rPr>
        <w:fldChar w:fldCharType="begin"/>
      </w:r>
      <w:r>
        <w:rPr>
          <w:color w:val="auto"/>
        </w:rPr>
        <w:instrText xml:space="preserve"> PAGEREF _Toc29661 </w:instrText>
      </w:r>
      <w:r>
        <w:rPr>
          <w:color w:val="auto"/>
        </w:rPr>
        <w:fldChar w:fldCharType="separate"/>
      </w:r>
      <w:r>
        <w:rPr>
          <w:color w:val="auto"/>
        </w:rPr>
        <w:t>39</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_Toc10053 </w:instrText>
      </w:r>
      <w:r>
        <w:rPr>
          <w:color w:val="auto"/>
        </w:rPr>
        <w:fldChar w:fldCharType="separate"/>
      </w:r>
      <w:r>
        <w:rPr>
          <w:rFonts w:cs="Times New Roman"/>
          <w:color w:val="auto"/>
          <w:szCs w:val="24"/>
        </w:rPr>
        <w:t>7.2.3 信息通报</w:t>
      </w:r>
      <w:r>
        <w:rPr>
          <w:color w:val="auto"/>
        </w:rPr>
        <w:tab/>
      </w:r>
      <w:r>
        <w:rPr>
          <w:color w:val="auto"/>
        </w:rPr>
        <w:fldChar w:fldCharType="begin"/>
      </w:r>
      <w:r>
        <w:rPr>
          <w:color w:val="auto"/>
        </w:rPr>
        <w:instrText xml:space="preserve"> PAGEREF _Toc10053 </w:instrText>
      </w:r>
      <w:r>
        <w:rPr>
          <w:color w:val="auto"/>
        </w:rPr>
        <w:fldChar w:fldCharType="separate"/>
      </w:r>
      <w:r>
        <w:rPr>
          <w:color w:val="auto"/>
        </w:rPr>
        <w:t>40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_Toc24215 </w:instrText>
      </w:r>
      <w:r>
        <w:rPr>
          <w:color w:val="auto"/>
        </w:rPr>
        <w:fldChar w:fldCharType="separate"/>
      </w:r>
      <w:r>
        <w:rPr>
          <w:rFonts w:cs="Times New Roman"/>
          <w:color w:val="auto"/>
          <w:szCs w:val="24"/>
        </w:rPr>
        <w:t xml:space="preserve">7.2.4 </w:t>
      </w:r>
      <w:r>
        <w:rPr>
          <w:rFonts w:hint="eastAsia" w:cs="Times New Roman"/>
          <w:color w:val="auto"/>
          <w:szCs w:val="24"/>
          <w:lang w:eastAsia="zh-CN"/>
        </w:rPr>
        <w:t>污水处理厂</w:t>
      </w:r>
      <w:r>
        <w:rPr>
          <w:rFonts w:cs="Times New Roman"/>
          <w:color w:val="auto"/>
          <w:szCs w:val="24"/>
        </w:rPr>
        <w:t>内、外通讯联络方式</w:t>
      </w:r>
      <w:r>
        <w:rPr>
          <w:color w:val="auto"/>
        </w:rPr>
        <w:tab/>
      </w:r>
      <w:r>
        <w:rPr>
          <w:color w:val="auto"/>
        </w:rPr>
        <w:fldChar w:fldCharType="begin"/>
      </w:r>
      <w:r>
        <w:rPr>
          <w:color w:val="auto"/>
        </w:rPr>
        <w:instrText xml:space="preserve"> PAGEREF _Toc24215 </w:instrText>
      </w:r>
      <w:r>
        <w:rPr>
          <w:color w:val="auto"/>
        </w:rPr>
        <w:fldChar w:fldCharType="separate"/>
      </w:r>
      <w:r>
        <w:rPr>
          <w:color w:val="auto"/>
        </w:rPr>
        <w:t>40</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_Toc30322 </w:instrText>
      </w:r>
      <w:r>
        <w:rPr>
          <w:color w:val="auto"/>
        </w:rPr>
        <w:fldChar w:fldCharType="separate"/>
      </w:r>
      <w:r>
        <w:rPr>
          <w:rFonts w:cs="Times New Roman"/>
          <w:color w:val="auto"/>
          <w:szCs w:val="24"/>
        </w:rPr>
        <w:t>7.3 指挥和协调</w:t>
      </w:r>
      <w:r>
        <w:rPr>
          <w:color w:val="auto"/>
        </w:rPr>
        <w:tab/>
      </w:r>
      <w:r>
        <w:rPr>
          <w:color w:val="auto"/>
        </w:rPr>
        <w:fldChar w:fldCharType="begin"/>
      </w:r>
      <w:r>
        <w:rPr>
          <w:color w:val="auto"/>
        </w:rPr>
        <w:instrText xml:space="preserve"> PAGEREF _Toc30322 </w:instrText>
      </w:r>
      <w:r>
        <w:rPr>
          <w:color w:val="auto"/>
        </w:rPr>
        <w:fldChar w:fldCharType="separate"/>
      </w:r>
      <w:r>
        <w:rPr>
          <w:color w:val="auto"/>
        </w:rPr>
        <w:t>40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_Toc7707 </w:instrText>
      </w:r>
      <w:r>
        <w:rPr>
          <w:color w:val="auto"/>
        </w:rPr>
        <w:fldChar w:fldCharType="separate"/>
      </w:r>
      <w:r>
        <w:rPr>
          <w:rFonts w:cs="Times New Roman"/>
          <w:color w:val="auto"/>
          <w:szCs w:val="24"/>
        </w:rPr>
        <w:t>7.3.1 指挥和协调机制</w:t>
      </w:r>
      <w:r>
        <w:rPr>
          <w:color w:val="auto"/>
        </w:rPr>
        <w:tab/>
      </w:r>
      <w:r>
        <w:rPr>
          <w:color w:val="auto"/>
        </w:rPr>
        <w:fldChar w:fldCharType="begin"/>
      </w:r>
      <w:r>
        <w:rPr>
          <w:color w:val="auto"/>
        </w:rPr>
        <w:instrText xml:space="preserve"> PAGEREF _Toc7707 </w:instrText>
      </w:r>
      <w:r>
        <w:rPr>
          <w:color w:val="auto"/>
        </w:rPr>
        <w:fldChar w:fldCharType="separate"/>
      </w:r>
      <w:r>
        <w:rPr>
          <w:color w:val="auto"/>
        </w:rPr>
        <w:t>40</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_Toc8038 </w:instrText>
      </w:r>
      <w:r>
        <w:rPr>
          <w:color w:val="auto"/>
        </w:rPr>
        <w:fldChar w:fldCharType="separate"/>
      </w:r>
      <w:r>
        <w:rPr>
          <w:rFonts w:cs="Times New Roman"/>
          <w:color w:val="auto"/>
          <w:szCs w:val="24"/>
        </w:rPr>
        <w:t>7.3.2 指挥协调主要内容</w:t>
      </w:r>
      <w:r>
        <w:rPr>
          <w:color w:val="auto"/>
        </w:rPr>
        <w:tab/>
      </w:r>
      <w:r>
        <w:rPr>
          <w:color w:val="auto"/>
        </w:rPr>
        <w:fldChar w:fldCharType="begin"/>
      </w:r>
      <w:r>
        <w:rPr>
          <w:color w:val="auto"/>
        </w:rPr>
        <w:instrText xml:space="preserve"> PAGEREF _Toc8038 </w:instrText>
      </w:r>
      <w:r>
        <w:rPr>
          <w:color w:val="auto"/>
        </w:rPr>
        <w:fldChar w:fldCharType="separate"/>
      </w:r>
      <w:r>
        <w:rPr>
          <w:color w:val="auto"/>
        </w:rPr>
        <w:t>41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_Toc8419 </w:instrText>
      </w:r>
      <w:r>
        <w:rPr>
          <w:color w:val="auto"/>
        </w:rPr>
        <w:fldChar w:fldCharType="separate"/>
      </w:r>
      <w:r>
        <w:rPr>
          <w:rFonts w:cs="Times New Roman"/>
          <w:color w:val="auto"/>
          <w:szCs w:val="24"/>
        </w:rPr>
        <w:t>7.4 信息发布</w:t>
      </w:r>
      <w:r>
        <w:rPr>
          <w:color w:val="auto"/>
        </w:rPr>
        <w:tab/>
      </w:r>
      <w:r>
        <w:rPr>
          <w:color w:val="auto"/>
        </w:rPr>
        <w:fldChar w:fldCharType="begin"/>
      </w:r>
      <w:r>
        <w:rPr>
          <w:color w:val="auto"/>
        </w:rPr>
        <w:instrText xml:space="preserve"> PAGEREF _Toc8419 </w:instrText>
      </w:r>
      <w:r>
        <w:rPr>
          <w:color w:val="auto"/>
        </w:rPr>
        <w:fldChar w:fldCharType="separate"/>
      </w:r>
      <w:r>
        <w:rPr>
          <w:color w:val="auto"/>
        </w:rPr>
        <w:t>41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_Toc448 </w:instrText>
      </w:r>
      <w:r>
        <w:rPr>
          <w:color w:val="auto"/>
        </w:rPr>
        <w:fldChar w:fldCharType="separate"/>
      </w:r>
      <w:r>
        <w:rPr>
          <w:rFonts w:cs="Times New Roman"/>
          <w:color w:val="auto"/>
          <w:szCs w:val="24"/>
        </w:rPr>
        <w:t>7.5 应急人员安全防护</w:t>
      </w:r>
      <w:r>
        <w:rPr>
          <w:color w:val="auto"/>
        </w:rPr>
        <w:tab/>
      </w:r>
      <w:r>
        <w:rPr>
          <w:color w:val="auto"/>
        </w:rPr>
        <w:fldChar w:fldCharType="begin"/>
      </w:r>
      <w:r>
        <w:rPr>
          <w:color w:val="auto"/>
        </w:rPr>
        <w:instrText xml:space="preserve"> PAGEREF _Toc448 </w:instrText>
      </w:r>
      <w:r>
        <w:rPr>
          <w:color w:val="auto"/>
        </w:rPr>
        <w:fldChar w:fldCharType="separate"/>
      </w:r>
      <w:r>
        <w:rPr>
          <w:color w:val="auto"/>
        </w:rPr>
        <w:t>41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_Toc3804 </w:instrText>
      </w:r>
      <w:r>
        <w:rPr>
          <w:color w:val="auto"/>
        </w:rPr>
        <w:fldChar w:fldCharType="separate"/>
      </w:r>
      <w:r>
        <w:rPr>
          <w:rFonts w:cs="Times New Roman"/>
          <w:color w:val="auto"/>
          <w:szCs w:val="24"/>
        </w:rPr>
        <w:t>7.6受灾群众的安全防护</w:t>
      </w:r>
      <w:r>
        <w:rPr>
          <w:color w:val="auto"/>
        </w:rPr>
        <w:tab/>
      </w:r>
      <w:r>
        <w:rPr>
          <w:color w:val="auto"/>
        </w:rPr>
        <w:fldChar w:fldCharType="begin"/>
      </w:r>
      <w:r>
        <w:rPr>
          <w:color w:val="auto"/>
        </w:rPr>
        <w:instrText xml:space="preserve"> PAGEREF _Toc3804 </w:instrText>
      </w:r>
      <w:r>
        <w:rPr>
          <w:color w:val="auto"/>
        </w:rPr>
        <w:fldChar w:fldCharType="separate"/>
      </w:r>
      <w:r>
        <w:rPr>
          <w:color w:val="auto"/>
        </w:rPr>
        <w:t>41</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_Toc31069 </w:instrText>
      </w:r>
      <w:r>
        <w:rPr>
          <w:color w:val="auto"/>
        </w:rPr>
        <w:fldChar w:fldCharType="separate"/>
      </w:r>
      <w:r>
        <w:rPr>
          <w:rFonts w:cs="Times New Roman"/>
          <w:color w:val="auto"/>
          <w:szCs w:val="28"/>
        </w:rPr>
        <w:t>8 应急终止</w:t>
      </w:r>
      <w:r>
        <w:rPr>
          <w:color w:val="auto"/>
        </w:rPr>
        <w:tab/>
      </w:r>
      <w:r>
        <w:rPr>
          <w:color w:val="auto"/>
        </w:rPr>
        <w:fldChar w:fldCharType="begin"/>
      </w:r>
      <w:r>
        <w:rPr>
          <w:color w:val="auto"/>
        </w:rPr>
        <w:instrText xml:space="preserve"> PAGEREF _Toc31069 </w:instrText>
      </w:r>
      <w:r>
        <w:rPr>
          <w:color w:val="auto"/>
        </w:rPr>
        <w:fldChar w:fldCharType="separate"/>
      </w:r>
      <w:r>
        <w:rPr>
          <w:color w:val="auto"/>
        </w:rPr>
        <w:t>42</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_Toc24972 </w:instrText>
      </w:r>
      <w:r>
        <w:rPr>
          <w:color w:val="auto"/>
        </w:rPr>
        <w:fldChar w:fldCharType="separate"/>
      </w:r>
      <w:r>
        <w:rPr>
          <w:rFonts w:cs="Times New Roman"/>
          <w:color w:val="auto"/>
          <w:szCs w:val="24"/>
        </w:rPr>
        <w:t>8.1 应急终止的条件</w:t>
      </w:r>
      <w:r>
        <w:rPr>
          <w:color w:val="auto"/>
        </w:rPr>
        <w:tab/>
      </w:r>
      <w:r>
        <w:rPr>
          <w:color w:val="auto"/>
        </w:rPr>
        <w:fldChar w:fldCharType="begin"/>
      </w:r>
      <w:r>
        <w:rPr>
          <w:color w:val="auto"/>
        </w:rPr>
        <w:instrText xml:space="preserve"> PAGEREF _Toc24972 </w:instrText>
      </w:r>
      <w:r>
        <w:rPr>
          <w:color w:val="auto"/>
        </w:rPr>
        <w:fldChar w:fldCharType="separate"/>
      </w:r>
      <w:r>
        <w:rPr>
          <w:color w:val="auto"/>
        </w:rPr>
        <w:t>42</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_Toc23136 </w:instrText>
      </w:r>
      <w:r>
        <w:rPr>
          <w:color w:val="auto"/>
        </w:rPr>
        <w:fldChar w:fldCharType="separate"/>
      </w:r>
      <w:r>
        <w:rPr>
          <w:rFonts w:cs="Times New Roman"/>
          <w:color w:val="auto"/>
          <w:szCs w:val="24"/>
        </w:rPr>
        <w:t>8.2 应急终止的程序</w:t>
      </w:r>
      <w:r>
        <w:rPr>
          <w:color w:val="auto"/>
        </w:rPr>
        <w:tab/>
      </w:r>
      <w:r>
        <w:rPr>
          <w:color w:val="auto"/>
        </w:rPr>
        <w:fldChar w:fldCharType="begin"/>
      </w:r>
      <w:r>
        <w:rPr>
          <w:color w:val="auto"/>
        </w:rPr>
        <w:instrText xml:space="preserve"> PAGEREF _Toc23136 </w:instrText>
      </w:r>
      <w:r>
        <w:rPr>
          <w:color w:val="auto"/>
        </w:rPr>
        <w:fldChar w:fldCharType="separate"/>
      </w:r>
      <w:r>
        <w:rPr>
          <w:color w:val="auto"/>
        </w:rPr>
        <w:t>42</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_Toc8813 </w:instrText>
      </w:r>
      <w:r>
        <w:rPr>
          <w:color w:val="auto"/>
        </w:rPr>
        <w:fldChar w:fldCharType="separate"/>
      </w:r>
      <w:r>
        <w:rPr>
          <w:rFonts w:cs="Times New Roman"/>
          <w:color w:val="auto"/>
          <w:szCs w:val="24"/>
        </w:rPr>
        <w:t>8.3 应急终止后的行动</w:t>
      </w:r>
      <w:r>
        <w:rPr>
          <w:color w:val="auto"/>
        </w:rPr>
        <w:tab/>
      </w:r>
      <w:r>
        <w:rPr>
          <w:color w:val="auto"/>
        </w:rPr>
        <w:fldChar w:fldCharType="begin"/>
      </w:r>
      <w:r>
        <w:rPr>
          <w:color w:val="auto"/>
        </w:rPr>
        <w:instrText xml:space="preserve"> PAGEREF _Toc8813 </w:instrText>
      </w:r>
      <w:r>
        <w:rPr>
          <w:color w:val="auto"/>
        </w:rPr>
        <w:fldChar w:fldCharType="separate"/>
      </w:r>
      <w:r>
        <w:rPr>
          <w:color w:val="auto"/>
        </w:rPr>
        <w:t>42</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_Toc7830 </w:instrText>
      </w:r>
      <w:r>
        <w:rPr>
          <w:color w:val="auto"/>
        </w:rPr>
        <w:fldChar w:fldCharType="separate"/>
      </w:r>
      <w:r>
        <w:rPr>
          <w:rFonts w:cs="Times New Roman"/>
          <w:color w:val="auto"/>
          <w:szCs w:val="28"/>
        </w:rPr>
        <w:t>9 后期处置</w:t>
      </w:r>
      <w:r>
        <w:rPr>
          <w:color w:val="auto"/>
        </w:rPr>
        <w:tab/>
      </w:r>
      <w:r>
        <w:rPr>
          <w:color w:val="auto"/>
        </w:rPr>
        <w:fldChar w:fldCharType="begin"/>
      </w:r>
      <w:r>
        <w:rPr>
          <w:color w:val="auto"/>
        </w:rPr>
        <w:instrText xml:space="preserve"> PAGEREF _Toc7830 </w:instrText>
      </w:r>
      <w:r>
        <w:rPr>
          <w:color w:val="auto"/>
        </w:rPr>
        <w:fldChar w:fldCharType="separate"/>
      </w:r>
      <w:r>
        <w:rPr>
          <w:color w:val="auto"/>
        </w:rPr>
        <w:t>43</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_Toc10583 </w:instrText>
      </w:r>
      <w:r>
        <w:rPr>
          <w:color w:val="auto"/>
        </w:rPr>
        <w:fldChar w:fldCharType="separate"/>
      </w:r>
      <w:r>
        <w:rPr>
          <w:rFonts w:cs="Times New Roman"/>
          <w:color w:val="auto"/>
          <w:szCs w:val="24"/>
        </w:rPr>
        <w:t>9.1 调查与评估</w:t>
      </w:r>
      <w:r>
        <w:rPr>
          <w:color w:val="auto"/>
        </w:rPr>
        <w:tab/>
      </w:r>
      <w:r>
        <w:rPr>
          <w:color w:val="auto"/>
        </w:rPr>
        <w:fldChar w:fldCharType="begin"/>
      </w:r>
      <w:r>
        <w:rPr>
          <w:color w:val="auto"/>
        </w:rPr>
        <w:instrText xml:space="preserve"> PAGEREF _Toc10583 </w:instrText>
      </w:r>
      <w:r>
        <w:rPr>
          <w:color w:val="auto"/>
        </w:rPr>
        <w:fldChar w:fldCharType="separate"/>
      </w:r>
      <w:r>
        <w:rPr>
          <w:color w:val="auto"/>
        </w:rPr>
        <w:t>43</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_Toc22224 </w:instrText>
      </w:r>
      <w:r>
        <w:rPr>
          <w:color w:val="auto"/>
        </w:rPr>
        <w:fldChar w:fldCharType="separate"/>
      </w:r>
      <w:r>
        <w:rPr>
          <w:rFonts w:cs="Times New Roman"/>
          <w:color w:val="auto"/>
          <w:szCs w:val="24"/>
        </w:rPr>
        <w:t>9.2 善后处置</w:t>
      </w:r>
      <w:r>
        <w:rPr>
          <w:color w:val="auto"/>
        </w:rPr>
        <w:tab/>
      </w:r>
      <w:r>
        <w:rPr>
          <w:color w:val="auto"/>
        </w:rPr>
        <w:fldChar w:fldCharType="begin"/>
      </w:r>
      <w:r>
        <w:rPr>
          <w:color w:val="auto"/>
        </w:rPr>
        <w:instrText xml:space="preserve"> PAGEREF _Toc22224 </w:instrText>
      </w:r>
      <w:r>
        <w:rPr>
          <w:color w:val="auto"/>
        </w:rPr>
        <w:fldChar w:fldCharType="separate"/>
      </w:r>
      <w:r>
        <w:rPr>
          <w:color w:val="auto"/>
        </w:rPr>
        <w:t>43</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_Toc17123 </w:instrText>
      </w:r>
      <w:r>
        <w:rPr>
          <w:color w:val="auto"/>
        </w:rPr>
        <w:fldChar w:fldCharType="separate"/>
      </w:r>
      <w:r>
        <w:rPr>
          <w:rFonts w:cs="Times New Roman"/>
          <w:color w:val="auto"/>
          <w:szCs w:val="24"/>
        </w:rPr>
        <w:t>9.3 恢复重建</w:t>
      </w:r>
      <w:r>
        <w:rPr>
          <w:color w:val="auto"/>
        </w:rPr>
        <w:tab/>
      </w:r>
      <w:r>
        <w:rPr>
          <w:color w:val="auto"/>
        </w:rPr>
        <w:fldChar w:fldCharType="begin"/>
      </w:r>
      <w:r>
        <w:rPr>
          <w:color w:val="auto"/>
        </w:rPr>
        <w:instrText xml:space="preserve"> PAGEREF _Toc17123 </w:instrText>
      </w:r>
      <w:r>
        <w:rPr>
          <w:color w:val="auto"/>
        </w:rPr>
        <w:fldChar w:fldCharType="separate"/>
      </w:r>
      <w:r>
        <w:rPr>
          <w:color w:val="auto"/>
        </w:rPr>
        <w:t>43</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_Toc18467 </w:instrText>
      </w:r>
      <w:r>
        <w:rPr>
          <w:color w:val="auto"/>
        </w:rPr>
        <w:fldChar w:fldCharType="separate"/>
      </w:r>
      <w:r>
        <w:rPr>
          <w:rFonts w:cs="Times New Roman"/>
          <w:color w:val="auto"/>
          <w:szCs w:val="28"/>
        </w:rPr>
        <w:t>10 应急保障</w:t>
      </w:r>
      <w:r>
        <w:rPr>
          <w:color w:val="auto"/>
        </w:rPr>
        <w:tab/>
      </w:r>
      <w:r>
        <w:rPr>
          <w:color w:val="auto"/>
        </w:rPr>
        <w:fldChar w:fldCharType="begin"/>
      </w:r>
      <w:r>
        <w:rPr>
          <w:color w:val="auto"/>
        </w:rPr>
        <w:instrText xml:space="preserve"> PAGEREF _Toc18467 </w:instrText>
      </w:r>
      <w:r>
        <w:rPr>
          <w:color w:val="auto"/>
        </w:rPr>
        <w:fldChar w:fldCharType="separate"/>
      </w:r>
      <w:r>
        <w:rPr>
          <w:color w:val="auto"/>
        </w:rPr>
        <w:t>44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_Toc10024 </w:instrText>
      </w:r>
      <w:r>
        <w:rPr>
          <w:color w:val="auto"/>
        </w:rPr>
        <w:fldChar w:fldCharType="separate"/>
      </w:r>
      <w:r>
        <w:rPr>
          <w:rFonts w:cs="Times New Roman"/>
          <w:color w:val="auto"/>
          <w:szCs w:val="24"/>
        </w:rPr>
        <w:t>10.1 应急队伍保障</w:t>
      </w:r>
      <w:r>
        <w:rPr>
          <w:color w:val="auto"/>
        </w:rPr>
        <w:tab/>
      </w:r>
      <w:r>
        <w:rPr>
          <w:color w:val="auto"/>
        </w:rPr>
        <w:fldChar w:fldCharType="begin"/>
      </w:r>
      <w:r>
        <w:rPr>
          <w:color w:val="auto"/>
        </w:rPr>
        <w:instrText xml:space="preserve"> PAGEREF _Toc10024 </w:instrText>
      </w:r>
      <w:r>
        <w:rPr>
          <w:color w:val="auto"/>
        </w:rPr>
        <w:fldChar w:fldCharType="separate"/>
      </w:r>
      <w:r>
        <w:rPr>
          <w:color w:val="auto"/>
        </w:rPr>
        <w:t>44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_Toc7226 </w:instrText>
      </w:r>
      <w:r>
        <w:rPr>
          <w:color w:val="auto"/>
        </w:rPr>
        <w:fldChar w:fldCharType="separate"/>
      </w:r>
      <w:r>
        <w:rPr>
          <w:rFonts w:cs="Times New Roman"/>
          <w:color w:val="auto"/>
          <w:szCs w:val="24"/>
        </w:rPr>
        <w:t>10.2 经费保障</w:t>
      </w:r>
      <w:r>
        <w:rPr>
          <w:color w:val="auto"/>
        </w:rPr>
        <w:tab/>
      </w:r>
      <w:r>
        <w:rPr>
          <w:color w:val="auto"/>
        </w:rPr>
        <w:fldChar w:fldCharType="begin"/>
      </w:r>
      <w:r>
        <w:rPr>
          <w:color w:val="auto"/>
        </w:rPr>
        <w:instrText xml:space="preserve"> PAGEREF _Toc7226 </w:instrText>
      </w:r>
      <w:r>
        <w:rPr>
          <w:color w:val="auto"/>
        </w:rPr>
        <w:fldChar w:fldCharType="separate"/>
      </w:r>
      <w:r>
        <w:rPr>
          <w:color w:val="auto"/>
        </w:rPr>
        <w:t>44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_Toc11090 </w:instrText>
      </w:r>
      <w:r>
        <w:rPr>
          <w:color w:val="auto"/>
        </w:rPr>
        <w:fldChar w:fldCharType="separate"/>
      </w:r>
      <w:r>
        <w:rPr>
          <w:rFonts w:cs="Times New Roman"/>
          <w:color w:val="auto"/>
          <w:szCs w:val="24"/>
        </w:rPr>
        <w:t>10.3 装备保障</w:t>
      </w:r>
      <w:r>
        <w:rPr>
          <w:color w:val="auto"/>
        </w:rPr>
        <w:tab/>
      </w:r>
      <w:r>
        <w:rPr>
          <w:color w:val="auto"/>
        </w:rPr>
        <w:fldChar w:fldCharType="begin"/>
      </w:r>
      <w:r>
        <w:rPr>
          <w:color w:val="auto"/>
        </w:rPr>
        <w:instrText xml:space="preserve"> PAGEREF _Toc11090 </w:instrText>
      </w:r>
      <w:r>
        <w:rPr>
          <w:color w:val="auto"/>
        </w:rPr>
        <w:fldChar w:fldCharType="separate"/>
      </w:r>
      <w:r>
        <w:rPr>
          <w:color w:val="auto"/>
        </w:rPr>
        <w:t>44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_Toc1303 </w:instrText>
      </w:r>
      <w:r>
        <w:rPr>
          <w:color w:val="auto"/>
        </w:rPr>
        <w:fldChar w:fldCharType="separate"/>
      </w:r>
      <w:r>
        <w:rPr>
          <w:rFonts w:cs="Times New Roman"/>
          <w:color w:val="auto"/>
          <w:szCs w:val="24"/>
        </w:rPr>
        <w:t>10.4 通信与信息保障</w:t>
      </w:r>
      <w:r>
        <w:rPr>
          <w:color w:val="auto"/>
        </w:rPr>
        <w:tab/>
      </w:r>
      <w:r>
        <w:rPr>
          <w:color w:val="auto"/>
        </w:rPr>
        <w:fldChar w:fldCharType="begin"/>
      </w:r>
      <w:r>
        <w:rPr>
          <w:color w:val="auto"/>
        </w:rPr>
        <w:instrText xml:space="preserve"> PAGEREF _Toc1303 </w:instrText>
      </w:r>
      <w:r>
        <w:rPr>
          <w:color w:val="auto"/>
        </w:rPr>
        <w:fldChar w:fldCharType="separate"/>
      </w:r>
      <w:r>
        <w:rPr>
          <w:color w:val="auto"/>
        </w:rPr>
        <w:t>44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_Toc11473 </w:instrText>
      </w:r>
      <w:r>
        <w:rPr>
          <w:color w:val="auto"/>
        </w:rPr>
        <w:fldChar w:fldCharType="separate"/>
      </w:r>
      <w:r>
        <w:rPr>
          <w:rFonts w:cs="Times New Roman"/>
          <w:color w:val="auto"/>
          <w:szCs w:val="24"/>
        </w:rPr>
        <w:t>10.5 技术保障</w:t>
      </w:r>
      <w:r>
        <w:rPr>
          <w:color w:val="auto"/>
        </w:rPr>
        <w:tab/>
      </w:r>
      <w:r>
        <w:rPr>
          <w:color w:val="auto"/>
        </w:rPr>
        <w:fldChar w:fldCharType="begin"/>
      </w:r>
      <w:r>
        <w:rPr>
          <w:color w:val="auto"/>
        </w:rPr>
        <w:instrText xml:space="preserve"> PAGEREF _Toc11473 </w:instrText>
      </w:r>
      <w:r>
        <w:rPr>
          <w:color w:val="auto"/>
        </w:rPr>
        <w:fldChar w:fldCharType="separate"/>
      </w:r>
      <w:r>
        <w:rPr>
          <w:color w:val="auto"/>
        </w:rPr>
        <w:t>44</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_Toc30709 </w:instrText>
      </w:r>
      <w:r>
        <w:rPr>
          <w:color w:val="auto"/>
        </w:rPr>
        <w:fldChar w:fldCharType="separate"/>
      </w:r>
      <w:r>
        <w:rPr>
          <w:rFonts w:cs="Times New Roman"/>
          <w:color w:val="auto"/>
          <w:szCs w:val="24"/>
        </w:rPr>
        <w:t>10.6 其他保障</w:t>
      </w:r>
      <w:r>
        <w:rPr>
          <w:color w:val="auto"/>
        </w:rPr>
        <w:tab/>
      </w:r>
      <w:r>
        <w:rPr>
          <w:color w:val="auto"/>
        </w:rPr>
        <w:fldChar w:fldCharType="begin"/>
      </w:r>
      <w:r>
        <w:rPr>
          <w:color w:val="auto"/>
        </w:rPr>
        <w:instrText xml:space="preserve"> PAGEREF _Toc30709 </w:instrText>
      </w:r>
      <w:r>
        <w:rPr>
          <w:color w:val="auto"/>
        </w:rPr>
        <w:fldChar w:fldCharType="separate"/>
      </w:r>
      <w:r>
        <w:rPr>
          <w:color w:val="auto"/>
        </w:rPr>
        <w:t>44</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_Toc27455 </w:instrText>
      </w:r>
      <w:r>
        <w:rPr>
          <w:color w:val="auto"/>
        </w:rPr>
        <w:fldChar w:fldCharType="separate"/>
      </w:r>
      <w:r>
        <w:rPr>
          <w:rFonts w:cs="Times New Roman"/>
          <w:color w:val="auto"/>
          <w:szCs w:val="28"/>
        </w:rPr>
        <w:t>11 监督管理</w:t>
      </w:r>
      <w:r>
        <w:rPr>
          <w:color w:val="auto"/>
        </w:rPr>
        <w:tab/>
      </w:r>
      <w:r>
        <w:rPr>
          <w:color w:val="auto"/>
        </w:rPr>
        <w:fldChar w:fldCharType="begin"/>
      </w:r>
      <w:r>
        <w:rPr>
          <w:color w:val="auto"/>
        </w:rPr>
        <w:instrText xml:space="preserve"> PAGEREF _Toc27455 </w:instrText>
      </w:r>
      <w:r>
        <w:rPr>
          <w:color w:val="auto"/>
        </w:rPr>
        <w:fldChar w:fldCharType="separate"/>
      </w:r>
      <w:r>
        <w:rPr>
          <w:color w:val="auto"/>
        </w:rPr>
        <w:t>46</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_Toc47 </w:instrText>
      </w:r>
      <w:r>
        <w:rPr>
          <w:color w:val="auto"/>
        </w:rPr>
        <w:fldChar w:fldCharType="separate"/>
      </w:r>
      <w:r>
        <w:rPr>
          <w:rFonts w:cs="Times New Roman"/>
          <w:color w:val="auto"/>
          <w:szCs w:val="24"/>
        </w:rPr>
        <w:t>11.1 预案宣传培训</w:t>
      </w:r>
      <w:r>
        <w:rPr>
          <w:color w:val="auto"/>
        </w:rPr>
        <w:tab/>
      </w:r>
      <w:r>
        <w:rPr>
          <w:color w:val="auto"/>
        </w:rPr>
        <w:fldChar w:fldCharType="begin"/>
      </w:r>
      <w:r>
        <w:rPr>
          <w:color w:val="auto"/>
        </w:rPr>
        <w:instrText xml:space="preserve"> PAGEREF _Toc47 </w:instrText>
      </w:r>
      <w:r>
        <w:rPr>
          <w:color w:val="auto"/>
        </w:rPr>
        <w:fldChar w:fldCharType="separate"/>
      </w:r>
      <w:r>
        <w:rPr>
          <w:color w:val="auto"/>
        </w:rPr>
        <w:t>46</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_Toc28200 </w:instrText>
      </w:r>
      <w:r>
        <w:rPr>
          <w:color w:val="auto"/>
        </w:rPr>
        <w:fldChar w:fldCharType="separate"/>
      </w:r>
      <w:r>
        <w:rPr>
          <w:rFonts w:cs="Times New Roman"/>
          <w:color w:val="auto"/>
          <w:szCs w:val="24"/>
        </w:rPr>
        <w:t>11.2 预案演练</w:t>
      </w:r>
      <w:r>
        <w:rPr>
          <w:color w:val="auto"/>
        </w:rPr>
        <w:tab/>
      </w:r>
      <w:r>
        <w:rPr>
          <w:color w:val="auto"/>
        </w:rPr>
        <w:fldChar w:fldCharType="begin"/>
      </w:r>
      <w:r>
        <w:rPr>
          <w:color w:val="auto"/>
        </w:rPr>
        <w:instrText xml:space="preserve"> PAGEREF _Toc28200 </w:instrText>
      </w:r>
      <w:r>
        <w:rPr>
          <w:color w:val="auto"/>
        </w:rPr>
        <w:fldChar w:fldCharType="separate"/>
      </w:r>
      <w:r>
        <w:rPr>
          <w:color w:val="auto"/>
        </w:rPr>
        <w:t>46</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_Toc29263 </w:instrText>
      </w:r>
      <w:r>
        <w:rPr>
          <w:color w:val="auto"/>
        </w:rPr>
        <w:fldChar w:fldCharType="separate"/>
      </w:r>
      <w:r>
        <w:rPr>
          <w:rFonts w:cs="Times New Roman"/>
          <w:color w:val="auto"/>
          <w:szCs w:val="24"/>
        </w:rPr>
        <w:t>11.3 预案修订</w:t>
      </w:r>
      <w:r>
        <w:rPr>
          <w:color w:val="auto"/>
        </w:rPr>
        <w:tab/>
      </w:r>
      <w:r>
        <w:rPr>
          <w:color w:val="auto"/>
        </w:rPr>
        <w:fldChar w:fldCharType="begin"/>
      </w:r>
      <w:r>
        <w:rPr>
          <w:color w:val="auto"/>
        </w:rPr>
        <w:instrText xml:space="preserve"> PAGEREF _Toc29263 </w:instrText>
      </w:r>
      <w:r>
        <w:rPr>
          <w:color w:val="auto"/>
        </w:rPr>
        <w:fldChar w:fldCharType="separate"/>
      </w:r>
      <w:r>
        <w:rPr>
          <w:color w:val="auto"/>
        </w:rPr>
        <w:t>46</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_Toc15959 </w:instrText>
      </w:r>
      <w:r>
        <w:rPr>
          <w:color w:val="auto"/>
        </w:rPr>
        <w:fldChar w:fldCharType="separate"/>
      </w:r>
      <w:r>
        <w:rPr>
          <w:rFonts w:cs="Times New Roman"/>
          <w:color w:val="auto"/>
          <w:szCs w:val="24"/>
        </w:rPr>
        <w:t>11.4 奖惩与责任</w:t>
      </w:r>
      <w:r>
        <w:rPr>
          <w:color w:val="auto"/>
        </w:rPr>
        <w:tab/>
      </w:r>
      <w:r>
        <w:rPr>
          <w:color w:val="auto"/>
        </w:rPr>
        <w:fldChar w:fldCharType="begin"/>
      </w:r>
      <w:r>
        <w:rPr>
          <w:color w:val="auto"/>
        </w:rPr>
        <w:instrText xml:space="preserve"> PAGEREF _Toc15959 </w:instrText>
      </w:r>
      <w:r>
        <w:rPr>
          <w:color w:val="auto"/>
        </w:rPr>
        <w:fldChar w:fldCharType="separate"/>
      </w:r>
      <w:r>
        <w:rPr>
          <w:color w:val="auto"/>
        </w:rPr>
        <w:t>47</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_Toc18616 </w:instrText>
      </w:r>
      <w:r>
        <w:rPr>
          <w:color w:val="auto"/>
        </w:rPr>
        <w:fldChar w:fldCharType="separate"/>
      </w:r>
      <w:r>
        <w:rPr>
          <w:rFonts w:cs="Times New Roman"/>
          <w:color w:val="auto"/>
        </w:rPr>
        <w:t>11.4.1奖励</w:t>
      </w:r>
      <w:r>
        <w:rPr>
          <w:color w:val="auto"/>
        </w:rPr>
        <w:tab/>
      </w:r>
      <w:r>
        <w:rPr>
          <w:color w:val="auto"/>
        </w:rPr>
        <w:fldChar w:fldCharType="begin"/>
      </w:r>
      <w:r>
        <w:rPr>
          <w:color w:val="auto"/>
        </w:rPr>
        <w:instrText xml:space="preserve"> PAGEREF _Toc18616 </w:instrText>
      </w:r>
      <w:r>
        <w:rPr>
          <w:color w:val="auto"/>
        </w:rPr>
        <w:fldChar w:fldCharType="separate"/>
      </w:r>
      <w:r>
        <w:rPr>
          <w:color w:val="auto"/>
        </w:rPr>
        <w:t>47</w:t>
      </w:r>
      <w:r>
        <w:rPr>
          <w:color w:val="auto"/>
        </w:rPr>
        <w:fldChar w:fldCharType="end"/>
      </w:r>
      <w:r>
        <w:rPr>
          <w:color w:val="auto"/>
        </w:rPr>
        <w:fldChar w:fldCharType="end"/>
      </w:r>
    </w:p>
    <w:p>
      <w:pPr>
        <w:pStyle w:val="14"/>
        <w:tabs>
          <w:tab w:val="right" w:leader="dot" w:pos="9298"/>
        </w:tabs>
        <w:rPr>
          <w:color w:val="auto"/>
        </w:rPr>
      </w:pPr>
      <w:r>
        <w:rPr>
          <w:color w:val="auto"/>
        </w:rPr>
        <w:fldChar w:fldCharType="begin"/>
      </w:r>
      <w:r>
        <w:rPr>
          <w:color w:val="auto"/>
        </w:rPr>
        <w:instrText xml:space="preserve"> HYPERLINK \l _Toc13916 </w:instrText>
      </w:r>
      <w:r>
        <w:rPr>
          <w:color w:val="auto"/>
        </w:rPr>
        <w:fldChar w:fldCharType="separate"/>
      </w:r>
      <w:r>
        <w:rPr>
          <w:rFonts w:cs="Times New Roman"/>
          <w:color w:val="auto"/>
        </w:rPr>
        <w:t>11.4.2责任追究</w:t>
      </w:r>
      <w:r>
        <w:rPr>
          <w:color w:val="auto"/>
        </w:rPr>
        <w:tab/>
      </w:r>
      <w:r>
        <w:rPr>
          <w:color w:val="auto"/>
        </w:rPr>
        <w:fldChar w:fldCharType="begin"/>
      </w:r>
      <w:r>
        <w:rPr>
          <w:color w:val="auto"/>
        </w:rPr>
        <w:instrText xml:space="preserve"> PAGEREF _Toc13916 </w:instrText>
      </w:r>
      <w:r>
        <w:rPr>
          <w:color w:val="auto"/>
        </w:rPr>
        <w:fldChar w:fldCharType="separate"/>
      </w:r>
      <w:r>
        <w:rPr>
          <w:color w:val="auto"/>
        </w:rPr>
        <w:t>47</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_Toc32394 </w:instrText>
      </w:r>
      <w:r>
        <w:rPr>
          <w:color w:val="auto"/>
        </w:rPr>
        <w:fldChar w:fldCharType="separate"/>
      </w:r>
      <w:r>
        <w:rPr>
          <w:rFonts w:cs="Times New Roman"/>
          <w:color w:val="auto"/>
          <w:szCs w:val="28"/>
        </w:rPr>
        <w:t>12 附则</w:t>
      </w:r>
      <w:r>
        <w:rPr>
          <w:color w:val="auto"/>
        </w:rPr>
        <w:tab/>
      </w:r>
      <w:r>
        <w:rPr>
          <w:color w:val="auto"/>
        </w:rPr>
        <w:fldChar w:fldCharType="begin"/>
      </w:r>
      <w:r>
        <w:rPr>
          <w:color w:val="auto"/>
        </w:rPr>
        <w:instrText xml:space="preserve"> PAGEREF _Toc32394 </w:instrText>
      </w:r>
      <w:r>
        <w:rPr>
          <w:color w:val="auto"/>
        </w:rPr>
        <w:fldChar w:fldCharType="separate"/>
      </w:r>
      <w:r>
        <w:rPr>
          <w:color w:val="auto"/>
        </w:rPr>
        <w:t>48</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_Toc3169 </w:instrText>
      </w:r>
      <w:r>
        <w:rPr>
          <w:color w:val="auto"/>
        </w:rPr>
        <w:fldChar w:fldCharType="separate"/>
      </w:r>
      <w:r>
        <w:rPr>
          <w:rFonts w:cs="Times New Roman"/>
          <w:color w:val="auto"/>
          <w:szCs w:val="24"/>
        </w:rPr>
        <w:t>12.1 名词术语</w:t>
      </w:r>
      <w:r>
        <w:rPr>
          <w:color w:val="auto"/>
        </w:rPr>
        <w:tab/>
      </w:r>
      <w:r>
        <w:rPr>
          <w:color w:val="auto"/>
        </w:rPr>
        <w:fldChar w:fldCharType="begin"/>
      </w:r>
      <w:r>
        <w:rPr>
          <w:color w:val="auto"/>
        </w:rPr>
        <w:instrText xml:space="preserve"> PAGEREF _Toc3169 </w:instrText>
      </w:r>
      <w:r>
        <w:rPr>
          <w:color w:val="auto"/>
        </w:rPr>
        <w:fldChar w:fldCharType="separate"/>
      </w:r>
      <w:r>
        <w:rPr>
          <w:color w:val="auto"/>
        </w:rPr>
        <w:t>48</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_Toc8876 </w:instrText>
      </w:r>
      <w:r>
        <w:rPr>
          <w:color w:val="auto"/>
        </w:rPr>
        <w:fldChar w:fldCharType="separate"/>
      </w:r>
      <w:r>
        <w:rPr>
          <w:rFonts w:cs="Times New Roman"/>
          <w:color w:val="auto"/>
          <w:szCs w:val="24"/>
        </w:rPr>
        <w:t>12.2 预案实施</w:t>
      </w:r>
      <w:r>
        <w:rPr>
          <w:color w:val="auto"/>
        </w:rPr>
        <w:tab/>
      </w:r>
      <w:r>
        <w:rPr>
          <w:color w:val="auto"/>
        </w:rPr>
        <w:fldChar w:fldCharType="begin"/>
      </w:r>
      <w:r>
        <w:rPr>
          <w:color w:val="auto"/>
        </w:rPr>
        <w:instrText xml:space="preserve"> PAGEREF _Toc8876 </w:instrText>
      </w:r>
      <w:r>
        <w:rPr>
          <w:color w:val="auto"/>
        </w:rPr>
        <w:fldChar w:fldCharType="separate"/>
      </w:r>
      <w:r>
        <w:rPr>
          <w:color w:val="auto"/>
        </w:rPr>
        <w:t>48</w:t>
      </w:r>
      <w:r>
        <w:rPr>
          <w:color w:val="auto"/>
        </w:rPr>
        <w:fldChar w:fldCharType="end"/>
      </w:r>
      <w:r>
        <w:rPr>
          <w:color w:val="auto"/>
        </w:rPr>
        <w:fldChar w:fldCharType="end"/>
      </w:r>
    </w:p>
    <w:p>
      <w:pPr>
        <w:pStyle w:val="21"/>
        <w:tabs>
          <w:tab w:val="right" w:leader="dot" w:pos="9298"/>
        </w:tabs>
        <w:rPr>
          <w:color w:val="auto"/>
        </w:rPr>
      </w:pPr>
      <w:r>
        <w:rPr>
          <w:color w:val="auto"/>
        </w:rPr>
        <w:fldChar w:fldCharType="begin"/>
      </w:r>
      <w:r>
        <w:rPr>
          <w:color w:val="auto"/>
        </w:rPr>
        <w:instrText xml:space="preserve"> HYPERLINK \l _Toc1929 </w:instrText>
      </w:r>
      <w:r>
        <w:rPr>
          <w:color w:val="auto"/>
        </w:rPr>
        <w:fldChar w:fldCharType="separate"/>
      </w:r>
      <w:r>
        <w:rPr>
          <w:rFonts w:cs="Times New Roman"/>
          <w:color w:val="auto"/>
          <w:szCs w:val="28"/>
        </w:rPr>
        <w:t>13 附图与附件</w:t>
      </w:r>
      <w:r>
        <w:rPr>
          <w:color w:val="auto"/>
        </w:rPr>
        <w:tab/>
      </w:r>
      <w:r>
        <w:rPr>
          <w:color w:val="auto"/>
        </w:rPr>
        <w:fldChar w:fldCharType="begin"/>
      </w:r>
      <w:r>
        <w:rPr>
          <w:color w:val="auto"/>
        </w:rPr>
        <w:instrText xml:space="preserve"> PAGEREF _Toc1929 </w:instrText>
      </w:r>
      <w:r>
        <w:rPr>
          <w:color w:val="auto"/>
        </w:rPr>
        <w:fldChar w:fldCharType="separate"/>
      </w:r>
      <w:r>
        <w:rPr>
          <w:color w:val="auto"/>
        </w:rPr>
        <w:t>49</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_Toc27684 </w:instrText>
      </w:r>
      <w:r>
        <w:rPr>
          <w:color w:val="auto"/>
        </w:rPr>
        <w:fldChar w:fldCharType="separate"/>
      </w:r>
      <w:r>
        <w:rPr>
          <w:rFonts w:cs="Times New Roman"/>
          <w:color w:val="auto"/>
        </w:rPr>
        <w:t xml:space="preserve">附图 1 </w:t>
      </w:r>
      <w:r>
        <w:rPr>
          <w:rFonts w:hint="eastAsia" w:cs="Times New Roman"/>
          <w:color w:val="auto"/>
          <w:kern w:val="0"/>
          <w:szCs w:val="24"/>
          <w:lang w:eastAsia="zh-CN"/>
        </w:rPr>
        <w:t>污水处理厂</w:t>
      </w:r>
      <w:r>
        <w:rPr>
          <w:rFonts w:cs="Times New Roman"/>
          <w:color w:val="auto"/>
        </w:rPr>
        <w:t>地理位置</w:t>
      </w:r>
      <w:r>
        <w:rPr>
          <w:color w:val="auto"/>
        </w:rPr>
        <w:tab/>
      </w:r>
      <w:r>
        <w:rPr>
          <w:color w:val="auto"/>
        </w:rPr>
        <w:fldChar w:fldCharType="begin"/>
      </w:r>
      <w:r>
        <w:rPr>
          <w:color w:val="auto"/>
        </w:rPr>
        <w:instrText xml:space="preserve"> PAGEREF _Toc27684 </w:instrText>
      </w:r>
      <w:r>
        <w:rPr>
          <w:color w:val="auto"/>
        </w:rPr>
        <w:fldChar w:fldCharType="separate"/>
      </w:r>
      <w:r>
        <w:rPr>
          <w:color w:val="auto"/>
        </w:rPr>
        <w:t>49</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_Toc8735 </w:instrText>
      </w:r>
      <w:r>
        <w:rPr>
          <w:color w:val="auto"/>
        </w:rPr>
        <w:fldChar w:fldCharType="separate"/>
      </w:r>
      <w:r>
        <w:rPr>
          <w:rFonts w:cs="Times New Roman"/>
          <w:color w:val="auto"/>
          <w:kern w:val="0"/>
        </w:rPr>
        <w:t>附图2</w:t>
      </w:r>
      <w:r>
        <w:rPr>
          <w:rFonts w:hint="eastAsia" w:cs="Times New Roman"/>
          <w:color w:val="auto"/>
          <w:kern w:val="0"/>
          <w:lang w:eastAsia="zh-CN"/>
        </w:rPr>
        <w:t>污水处理厂</w:t>
      </w:r>
      <w:r>
        <w:rPr>
          <w:rFonts w:cs="Times New Roman"/>
          <w:color w:val="auto"/>
          <w:kern w:val="0"/>
        </w:rPr>
        <w:t>平面布置</w:t>
      </w:r>
      <w:r>
        <w:rPr>
          <w:rFonts w:hint="eastAsia" w:cs="Times New Roman"/>
          <w:color w:val="auto"/>
          <w:kern w:val="0"/>
        </w:rPr>
        <w:t>及疏散路线图</w:t>
      </w:r>
      <w:r>
        <w:rPr>
          <w:color w:val="auto"/>
        </w:rPr>
        <w:tab/>
      </w:r>
      <w:r>
        <w:rPr>
          <w:color w:val="auto"/>
        </w:rPr>
        <w:fldChar w:fldCharType="begin"/>
      </w:r>
      <w:r>
        <w:rPr>
          <w:color w:val="auto"/>
        </w:rPr>
        <w:instrText xml:space="preserve"> PAGEREF _Toc8735 </w:instrText>
      </w:r>
      <w:r>
        <w:rPr>
          <w:color w:val="auto"/>
        </w:rPr>
        <w:fldChar w:fldCharType="separate"/>
      </w:r>
      <w:r>
        <w:rPr>
          <w:color w:val="auto"/>
        </w:rPr>
        <w:t>50</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_Toc32092 </w:instrText>
      </w:r>
      <w:r>
        <w:rPr>
          <w:color w:val="auto"/>
        </w:rPr>
        <w:fldChar w:fldCharType="separate"/>
      </w:r>
      <w:r>
        <w:rPr>
          <w:rFonts w:cs="Times New Roman"/>
          <w:bCs/>
          <w:color w:val="auto"/>
          <w:szCs w:val="24"/>
        </w:rPr>
        <w:t>附</w:t>
      </w:r>
      <w:r>
        <w:rPr>
          <w:rFonts w:hint="eastAsia" w:cs="Times New Roman"/>
          <w:bCs/>
          <w:color w:val="auto"/>
          <w:szCs w:val="24"/>
          <w:lang w:eastAsia="zh-CN"/>
        </w:rPr>
        <w:t>图</w:t>
      </w:r>
      <w:r>
        <w:rPr>
          <w:rFonts w:hint="eastAsia" w:cs="Times New Roman"/>
          <w:bCs/>
          <w:color w:val="auto"/>
          <w:szCs w:val="24"/>
          <w:lang w:val="en-US" w:eastAsia="zh-CN"/>
        </w:rPr>
        <w:t>3</w:t>
      </w:r>
      <w:r>
        <w:rPr>
          <w:rFonts w:cs="Times New Roman"/>
          <w:bCs/>
          <w:color w:val="auto"/>
          <w:szCs w:val="24"/>
        </w:rPr>
        <w:t xml:space="preserve"> </w:t>
      </w:r>
      <w:r>
        <w:rPr>
          <w:rFonts w:hint="eastAsia" w:cs="Times New Roman"/>
          <w:bCs/>
          <w:color w:val="auto"/>
          <w:szCs w:val="24"/>
          <w:lang w:eastAsia="zh-CN"/>
        </w:rPr>
        <w:t>项目水系图</w:t>
      </w:r>
      <w:r>
        <w:rPr>
          <w:color w:val="auto"/>
        </w:rPr>
        <w:tab/>
      </w:r>
      <w:r>
        <w:rPr>
          <w:color w:val="auto"/>
        </w:rPr>
        <w:fldChar w:fldCharType="begin"/>
      </w:r>
      <w:r>
        <w:rPr>
          <w:color w:val="auto"/>
        </w:rPr>
        <w:instrText xml:space="preserve"> PAGEREF _Toc32092 </w:instrText>
      </w:r>
      <w:r>
        <w:rPr>
          <w:color w:val="auto"/>
        </w:rPr>
        <w:fldChar w:fldCharType="separate"/>
      </w:r>
      <w:r>
        <w:rPr>
          <w:color w:val="auto"/>
        </w:rPr>
        <w:t>51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_Toc3678 </w:instrText>
      </w:r>
      <w:r>
        <w:rPr>
          <w:color w:val="auto"/>
        </w:rPr>
        <w:fldChar w:fldCharType="separate"/>
      </w:r>
      <w:r>
        <w:rPr>
          <w:rFonts w:hint="eastAsia" w:cs="Times New Roman"/>
          <w:bCs/>
          <w:color w:val="auto"/>
          <w:lang w:val="en-US" w:eastAsia="zh-CN"/>
        </w:rPr>
        <w:t>附图4 项目环境保护目标图</w:t>
      </w:r>
      <w:r>
        <w:rPr>
          <w:color w:val="auto"/>
        </w:rPr>
        <w:tab/>
      </w:r>
      <w:r>
        <w:rPr>
          <w:color w:val="auto"/>
        </w:rPr>
        <w:fldChar w:fldCharType="begin"/>
      </w:r>
      <w:r>
        <w:rPr>
          <w:color w:val="auto"/>
        </w:rPr>
        <w:instrText xml:space="preserve"> PAGEREF _Toc3678 </w:instrText>
      </w:r>
      <w:r>
        <w:rPr>
          <w:color w:val="auto"/>
        </w:rPr>
        <w:fldChar w:fldCharType="separate"/>
      </w:r>
      <w:r>
        <w:rPr>
          <w:color w:val="auto"/>
        </w:rPr>
        <w:t>52</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_Toc5593 </w:instrText>
      </w:r>
      <w:r>
        <w:rPr>
          <w:color w:val="auto"/>
        </w:rPr>
        <w:fldChar w:fldCharType="separate"/>
      </w:r>
      <w:r>
        <w:rPr>
          <w:rFonts w:hint="eastAsia" w:cs="Times New Roman"/>
          <w:color w:val="auto"/>
          <w:szCs w:val="21"/>
          <w:lang w:eastAsia="zh-CN"/>
        </w:rPr>
        <w:t>附图</w:t>
      </w:r>
      <w:r>
        <w:rPr>
          <w:rFonts w:hint="eastAsia" w:cs="Times New Roman"/>
          <w:color w:val="auto"/>
          <w:szCs w:val="21"/>
          <w:lang w:val="en-US" w:eastAsia="zh-CN"/>
        </w:rPr>
        <w:t>5 环境监测布点图</w:t>
      </w:r>
      <w:r>
        <w:rPr>
          <w:color w:val="auto"/>
        </w:rPr>
        <w:tab/>
      </w:r>
      <w:r>
        <w:rPr>
          <w:color w:val="auto"/>
        </w:rPr>
        <w:fldChar w:fldCharType="begin"/>
      </w:r>
      <w:r>
        <w:rPr>
          <w:color w:val="auto"/>
        </w:rPr>
        <w:instrText xml:space="preserve"> PAGEREF _Toc5593 </w:instrText>
      </w:r>
      <w:r>
        <w:rPr>
          <w:color w:val="auto"/>
        </w:rPr>
        <w:fldChar w:fldCharType="separate"/>
      </w:r>
      <w:r>
        <w:rPr>
          <w:color w:val="auto"/>
        </w:rPr>
        <w:t>53</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_Toc25870 </w:instrText>
      </w:r>
      <w:r>
        <w:rPr>
          <w:color w:val="auto"/>
        </w:rPr>
        <w:fldChar w:fldCharType="separate"/>
      </w:r>
      <w:r>
        <w:rPr>
          <w:rFonts w:hint="eastAsia"/>
          <w:bCs/>
          <w:color w:val="auto"/>
          <w:lang w:eastAsia="zh-CN"/>
        </w:rPr>
        <w:t>附图</w:t>
      </w:r>
      <w:r>
        <w:rPr>
          <w:rFonts w:hint="eastAsia"/>
          <w:bCs/>
          <w:color w:val="auto"/>
          <w:lang w:val="en-US" w:eastAsia="zh-CN"/>
        </w:rPr>
        <w:t>6 现场照片</w:t>
      </w:r>
      <w:r>
        <w:rPr>
          <w:color w:val="auto"/>
        </w:rPr>
        <w:tab/>
      </w:r>
      <w:r>
        <w:rPr>
          <w:color w:val="auto"/>
        </w:rPr>
        <w:fldChar w:fldCharType="begin"/>
      </w:r>
      <w:r>
        <w:rPr>
          <w:color w:val="auto"/>
        </w:rPr>
        <w:instrText xml:space="preserve"> PAGEREF _Toc25870 </w:instrText>
      </w:r>
      <w:r>
        <w:rPr>
          <w:color w:val="auto"/>
        </w:rPr>
        <w:fldChar w:fldCharType="separate"/>
      </w:r>
      <w:r>
        <w:rPr>
          <w:color w:val="auto"/>
        </w:rPr>
        <w:t>55</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_Toc18161 </w:instrText>
      </w:r>
      <w:r>
        <w:rPr>
          <w:color w:val="auto"/>
        </w:rPr>
        <w:fldChar w:fldCharType="separate"/>
      </w:r>
      <w:r>
        <w:rPr>
          <w:rFonts w:cs="Times New Roman"/>
          <w:color w:val="auto"/>
        </w:rPr>
        <w:t>附件1</w:t>
      </w:r>
      <w:r>
        <w:rPr>
          <w:rFonts w:hint="eastAsia" w:cs="Times New Roman"/>
          <w:color w:val="auto"/>
          <w:lang w:val="en-US" w:eastAsia="zh-CN"/>
        </w:rPr>
        <w:t xml:space="preserve"> 医疗机构许可证</w:t>
      </w:r>
      <w:r>
        <w:rPr>
          <w:color w:val="auto"/>
        </w:rPr>
        <w:tab/>
      </w:r>
      <w:r>
        <w:rPr>
          <w:color w:val="auto"/>
        </w:rPr>
        <w:fldChar w:fldCharType="begin"/>
      </w:r>
      <w:r>
        <w:rPr>
          <w:color w:val="auto"/>
        </w:rPr>
        <w:instrText xml:space="preserve"> PAGEREF _Toc18161 </w:instrText>
      </w:r>
      <w:r>
        <w:rPr>
          <w:color w:val="auto"/>
        </w:rPr>
        <w:fldChar w:fldCharType="separate"/>
      </w:r>
      <w:r>
        <w:rPr>
          <w:color w:val="auto"/>
        </w:rPr>
        <w:t>56</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_Toc29047 </w:instrText>
      </w:r>
      <w:r>
        <w:rPr>
          <w:color w:val="auto"/>
        </w:rPr>
        <w:fldChar w:fldCharType="separate"/>
      </w:r>
      <w:r>
        <w:rPr>
          <w:rFonts w:cs="Times New Roman"/>
          <w:color w:val="auto"/>
        </w:rPr>
        <w:t>附件</w:t>
      </w:r>
      <w:r>
        <w:rPr>
          <w:rFonts w:hint="eastAsia" w:cs="Times New Roman"/>
          <w:color w:val="auto"/>
          <w:lang w:val="en-US" w:eastAsia="zh-CN"/>
        </w:rPr>
        <w:t xml:space="preserve">2 </w:t>
      </w:r>
      <w:r>
        <w:rPr>
          <w:rFonts w:cs="Times New Roman"/>
          <w:color w:val="auto"/>
        </w:rPr>
        <w:t>环评批复</w:t>
      </w:r>
      <w:r>
        <w:rPr>
          <w:color w:val="auto"/>
        </w:rPr>
        <w:tab/>
      </w:r>
      <w:r>
        <w:rPr>
          <w:color w:val="auto"/>
        </w:rPr>
        <w:fldChar w:fldCharType="begin"/>
      </w:r>
      <w:r>
        <w:rPr>
          <w:color w:val="auto"/>
        </w:rPr>
        <w:instrText xml:space="preserve"> PAGEREF _Toc29047 </w:instrText>
      </w:r>
      <w:r>
        <w:rPr>
          <w:color w:val="auto"/>
        </w:rPr>
        <w:fldChar w:fldCharType="separate"/>
      </w:r>
      <w:r>
        <w:rPr>
          <w:color w:val="auto"/>
        </w:rPr>
        <w:t>60</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_Toc1349 </w:instrText>
      </w:r>
      <w:r>
        <w:rPr>
          <w:color w:val="auto"/>
        </w:rPr>
        <w:fldChar w:fldCharType="separate"/>
      </w:r>
      <w:r>
        <w:rPr>
          <w:rFonts w:cs="Times New Roman"/>
          <w:color w:val="auto"/>
          <w:kern w:val="0"/>
        </w:rPr>
        <w:t>附件</w:t>
      </w:r>
      <w:r>
        <w:rPr>
          <w:rFonts w:hint="eastAsia" w:cs="Times New Roman"/>
          <w:color w:val="auto"/>
          <w:kern w:val="0"/>
          <w:lang w:val="en-US" w:eastAsia="zh-CN"/>
        </w:rPr>
        <w:t>3</w:t>
      </w:r>
      <w:r>
        <w:rPr>
          <w:rFonts w:cs="Times New Roman"/>
          <w:color w:val="auto"/>
          <w:kern w:val="0"/>
        </w:rPr>
        <w:t xml:space="preserve"> 格式文件</w:t>
      </w:r>
      <w:r>
        <w:rPr>
          <w:color w:val="auto"/>
        </w:rPr>
        <w:tab/>
      </w:r>
      <w:r>
        <w:rPr>
          <w:color w:val="auto"/>
        </w:rPr>
        <w:fldChar w:fldCharType="begin"/>
      </w:r>
      <w:r>
        <w:rPr>
          <w:color w:val="auto"/>
        </w:rPr>
        <w:instrText xml:space="preserve"> PAGEREF _Toc1349 </w:instrText>
      </w:r>
      <w:r>
        <w:rPr>
          <w:color w:val="auto"/>
        </w:rPr>
        <w:fldChar w:fldCharType="separate"/>
      </w:r>
      <w:r>
        <w:rPr>
          <w:color w:val="auto"/>
        </w:rPr>
        <w:t>61</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_Toc17389 </w:instrText>
      </w:r>
      <w:r>
        <w:rPr>
          <w:color w:val="auto"/>
        </w:rPr>
        <w:fldChar w:fldCharType="separate"/>
      </w:r>
      <w:r>
        <w:rPr>
          <w:rFonts w:cs="Times New Roman"/>
          <w:color w:val="auto"/>
          <w:kern w:val="0"/>
        </w:rPr>
        <w:t>附件</w:t>
      </w:r>
      <w:r>
        <w:rPr>
          <w:rFonts w:hint="eastAsia" w:cs="Times New Roman"/>
          <w:color w:val="auto"/>
          <w:kern w:val="0"/>
          <w:lang w:val="en-US" w:eastAsia="zh-CN"/>
        </w:rPr>
        <w:t xml:space="preserve">4 </w:t>
      </w:r>
      <w:r>
        <w:rPr>
          <w:rFonts w:cs="Times New Roman"/>
          <w:color w:val="auto"/>
          <w:kern w:val="0"/>
        </w:rPr>
        <w:t>应急演练方案</w:t>
      </w:r>
      <w:r>
        <w:rPr>
          <w:color w:val="auto"/>
        </w:rPr>
        <w:tab/>
      </w:r>
      <w:r>
        <w:rPr>
          <w:color w:val="auto"/>
        </w:rPr>
        <w:fldChar w:fldCharType="begin"/>
      </w:r>
      <w:r>
        <w:rPr>
          <w:color w:val="auto"/>
        </w:rPr>
        <w:instrText xml:space="preserve"> PAGEREF _Toc17389 </w:instrText>
      </w:r>
      <w:r>
        <w:rPr>
          <w:color w:val="auto"/>
        </w:rPr>
        <w:fldChar w:fldCharType="separate"/>
      </w:r>
      <w:r>
        <w:rPr>
          <w:color w:val="auto"/>
        </w:rPr>
        <w:t>73</w:t>
      </w:r>
      <w:r>
        <w:rPr>
          <w:color w:val="auto"/>
        </w:rPr>
        <w:fldChar w:fldCharType="end"/>
      </w:r>
      <w:r>
        <w:rPr>
          <w:color w:val="auto"/>
        </w:rPr>
        <w:fldChar w:fldCharType="end"/>
      </w:r>
    </w:p>
    <w:p>
      <w:pPr>
        <w:pStyle w:val="25"/>
        <w:tabs>
          <w:tab w:val="right" w:leader="dot" w:pos="9298"/>
        </w:tabs>
        <w:rPr>
          <w:color w:val="auto"/>
        </w:rPr>
      </w:pPr>
      <w:r>
        <w:rPr>
          <w:color w:val="auto"/>
        </w:rPr>
        <w:fldChar w:fldCharType="begin"/>
      </w:r>
      <w:r>
        <w:rPr>
          <w:color w:val="auto"/>
        </w:rPr>
        <w:instrText xml:space="preserve"> HYPERLINK \l _Toc15661 </w:instrText>
      </w:r>
      <w:r>
        <w:rPr>
          <w:color w:val="auto"/>
        </w:rPr>
        <w:fldChar w:fldCharType="separate"/>
      </w:r>
      <w:r>
        <w:rPr>
          <w:rFonts w:cs="Times New Roman"/>
          <w:color w:val="auto"/>
          <w:szCs w:val="24"/>
        </w:rPr>
        <w:t>附件</w:t>
      </w:r>
      <w:r>
        <w:rPr>
          <w:rFonts w:hint="eastAsia" w:cs="Times New Roman"/>
          <w:color w:val="auto"/>
          <w:szCs w:val="24"/>
          <w:lang w:val="en-US" w:eastAsia="zh-CN"/>
        </w:rPr>
        <w:t>5</w:t>
      </w:r>
      <w:r>
        <w:rPr>
          <w:rFonts w:cs="Times New Roman"/>
          <w:color w:val="auto"/>
          <w:szCs w:val="24"/>
        </w:rPr>
        <w:t xml:space="preserve"> </w:t>
      </w:r>
      <w:r>
        <w:rPr>
          <w:rFonts w:cs="Times New Roman"/>
          <w:color w:val="auto"/>
          <w:kern w:val="0"/>
          <w:szCs w:val="21"/>
        </w:rPr>
        <w:t>应急物资管理制度</w:t>
      </w:r>
      <w:r>
        <w:rPr>
          <w:color w:val="auto"/>
        </w:rPr>
        <w:tab/>
      </w:r>
      <w:r>
        <w:rPr>
          <w:color w:val="auto"/>
        </w:rPr>
        <w:fldChar w:fldCharType="begin"/>
      </w:r>
      <w:r>
        <w:rPr>
          <w:color w:val="auto"/>
        </w:rPr>
        <w:instrText xml:space="preserve"> PAGEREF _Toc15661 </w:instrText>
      </w:r>
      <w:r>
        <w:rPr>
          <w:color w:val="auto"/>
        </w:rPr>
        <w:fldChar w:fldCharType="separate"/>
      </w:r>
      <w:r>
        <w:rPr>
          <w:color w:val="auto"/>
        </w:rPr>
        <w:t>77</w:t>
      </w:r>
      <w:r>
        <w:rPr>
          <w:color w:val="auto"/>
        </w:rPr>
        <w:fldChar w:fldCharType="end"/>
      </w:r>
      <w:r>
        <w:rPr>
          <w:color w:val="auto"/>
        </w:rPr>
        <w:fldChar w:fldCharType="end"/>
      </w:r>
    </w:p>
    <w:p>
      <w:pPr>
        <w:pStyle w:val="40"/>
        <w:ind w:left="0" w:leftChars="0" w:firstLine="0" w:firstLineChars="0"/>
        <w:outlineLvl w:val="9"/>
        <w:rPr>
          <w:color w:val="auto"/>
        </w:rPr>
      </w:pPr>
      <w:r>
        <w:rPr>
          <w:color w:val="auto"/>
        </w:rPr>
        <w:fldChar w:fldCharType="end"/>
      </w: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pStyle w:val="40"/>
        <w:outlineLvl w:val="9"/>
        <w:rPr>
          <w:color w:val="auto"/>
        </w:rPr>
      </w:pPr>
    </w:p>
    <w:p>
      <w:pPr>
        <w:jc w:val="both"/>
        <w:outlineLvl w:val="9"/>
        <w:rPr>
          <w:rFonts w:cs="Times New Roman"/>
          <w:b/>
          <w:color w:val="auto"/>
          <w:sz w:val="28"/>
          <w:szCs w:val="28"/>
        </w:rPr>
        <w:sectPr>
          <w:footerReference r:id="rId4" w:type="default"/>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jc w:val="center"/>
        <w:outlineLvl w:val="0"/>
        <w:rPr>
          <w:rFonts w:cs="Times New Roman"/>
          <w:b/>
          <w:color w:val="auto"/>
          <w:sz w:val="28"/>
          <w:szCs w:val="28"/>
        </w:rPr>
      </w:pPr>
      <w:bookmarkStart w:id="7" w:name="_Toc26520"/>
      <w:r>
        <w:rPr>
          <w:rFonts w:cs="Times New Roman"/>
          <w:b/>
          <w:color w:val="auto"/>
          <w:sz w:val="28"/>
          <w:szCs w:val="28"/>
        </w:rPr>
        <w:t>摘 要</w:t>
      </w:r>
      <w:bookmarkEnd w:id="2"/>
      <w:bookmarkEnd w:id="3"/>
      <w:bookmarkEnd w:id="7"/>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Cs w:val="28"/>
          <w:lang w:eastAsia="zh-CN"/>
        </w:rPr>
      </w:pPr>
      <w:r>
        <w:rPr>
          <w:rFonts w:hint="eastAsia"/>
          <w:color w:val="auto"/>
          <w:szCs w:val="28"/>
          <w:lang w:eastAsia="zh-CN"/>
        </w:rPr>
        <w:t>贵医污水处理厂位于贵阳市云岩区北京路贵阳医学院内，投资总额：68927.61万元，其中环保投资</w:t>
      </w:r>
      <w:r>
        <w:rPr>
          <w:rFonts w:hint="eastAsia"/>
          <w:color w:val="auto"/>
          <w:szCs w:val="28"/>
          <w:lang w:val="en-US" w:eastAsia="zh-CN"/>
        </w:rPr>
        <w:t>810</w:t>
      </w:r>
      <w:r>
        <w:rPr>
          <w:rFonts w:hint="eastAsia"/>
          <w:color w:val="auto"/>
          <w:szCs w:val="28"/>
          <w:lang w:eastAsia="zh-CN"/>
        </w:rPr>
        <w:t>万元，约占总投资的</w:t>
      </w:r>
      <w:r>
        <w:rPr>
          <w:rFonts w:hint="eastAsia"/>
          <w:color w:val="auto"/>
          <w:szCs w:val="28"/>
          <w:lang w:val="en-US" w:eastAsia="zh-CN"/>
        </w:rPr>
        <w:t>1.18</w:t>
      </w:r>
      <w:r>
        <w:rPr>
          <w:rFonts w:hint="eastAsia"/>
          <w:color w:val="auto"/>
          <w:szCs w:val="28"/>
          <w:lang w:eastAsia="zh-CN"/>
        </w:rPr>
        <w:t>%。处理主体工艺：MBR 生化处理工艺；除臭工艺：全过程除臭为基础、生物除臭工艺。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eastAsia"/>
          <w:color w:val="auto"/>
          <w:szCs w:val="28"/>
        </w:rPr>
      </w:pPr>
      <w:r>
        <w:rPr>
          <w:rFonts w:hint="eastAsia"/>
          <w:color w:val="auto"/>
          <w:szCs w:val="28"/>
          <w:lang w:eastAsia="zh-CN"/>
        </w:rPr>
        <w:t>建设规模：污水处理厂位于《贵阳市云岩区盐务街特色创新功能区棚户区改造项目》下部地下空间，箱体占地面积约19.1亩（12733.21m</w:t>
      </w:r>
      <w:r>
        <w:rPr>
          <w:rFonts w:hint="eastAsia"/>
          <w:color w:val="auto"/>
          <w:szCs w:val="28"/>
          <w:vertAlign w:val="superscript"/>
          <w:lang w:eastAsia="zh-CN"/>
        </w:rPr>
        <w:t>2</w:t>
      </w:r>
      <w:r>
        <w:rPr>
          <w:rFonts w:hint="eastAsia"/>
          <w:color w:val="auto"/>
          <w:szCs w:val="28"/>
          <w:lang w:eastAsia="zh-CN"/>
        </w:rPr>
        <w:t>），地面标高1071~1073m。项目总投资为 89087.97 万元，贵医污水处理厂工程总规模按5.0万m</w:t>
      </w:r>
      <w:r>
        <w:rPr>
          <w:rFonts w:hint="eastAsia"/>
          <w:color w:val="auto"/>
          <w:szCs w:val="28"/>
          <w:vertAlign w:val="superscript"/>
          <w:lang w:eastAsia="zh-CN"/>
        </w:rPr>
        <w:t>3</w:t>
      </w:r>
      <w:r>
        <w:rPr>
          <w:rFonts w:hint="eastAsia"/>
          <w:color w:val="auto"/>
          <w:szCs w:val="28"/>
          <w:lang w:eastAsia="zh-CN"/>
        </w:rPr>
        <w:t>/d建设（本工程只接收服务范围内的生活污水，不接收工业废水）。尾水作为贯城河景观补给水，避免长距离、高扬程从新庄外调补水。排入外环境量为</w:t>
      </w:r>
      <w:r>
        <w:rPr>
          <w:rFonts w:hint="eastAsia"/>
          <w:color w:val="auto"/>
          <w:szCs w:val="28"/>
          <w:lang w:val="en-US" w:eastAsia="zh-CN"/>
        </w:rPr>
        <w:t>40000</w:t>
      </w:r>
      <w:r>
        <w:rPr>
          <w:rFonts w:hint="eastAsia"/>
          <w:color w:val="auto"/>
          <w:szCs w:val="28"/>
          <w:lang w:eastAsia="zh-CN"/>
        </w:rPr>
        <w:t xml:space="preserve"> m</w:t>
      </w:r>
      <w:r>
        <w:rPr>
          <w:rFonts w:hint="eastAsia"/>
          <w:color w:val="auto"/>
          <w:szCs w:val="28"/>
          <w:vertAlign w:val="superscript"/>
          <w:lang w:eastAsia="zh-CN"/>
        </w:rPr>
        <w:t>3</w:t>
      </w:r>
      <w:r>
        <w:rPr>
          <w:rFonts w:hint="eastAsia"/>
          <w:color w:val="auto"/>
          <w:szCs w:val="28"/>
          <w:lang w:eastAsia="zh-CN"/>
        </w:rPr>
        <w:t>/d。201</w:t>
      </w:r>
      <w:r>
        <w:rPr>
          <w:rFonts w:hint="eastAsia"/>
          <w:color w:val="auto"/>
          <w:szCs w:val="28"/>
          <w:lang w:val="en-US" w:eastAsia="zh-CN"/>
        </w:rPr>
        <w:t>8</w:t>
      </w:r>
      <w:r>
        <w:rPr>
          <w:rFonts w:hint="eastAsia"/>
          <w:color w:val="auto"/>
          <w:szCs w:val="28"/>
          <w:lang w:eastAsia="zh-CN"/>
        </w:rPr>
        <w:t>年</w:t>
      </w:r>
      <w:r>
        <w:rPr>
          <w:rFonts w:hint="eastAsia"/>
          <w:color w:val="auto"/>
          <w:szCs w:val="28"/>
          <w:lang w:val="en-US" w:eastAsia="zh-CN"/>
        </w:rPr>
        <w:t>3</w:t>
      </w:r>
      <w:r>
        <w:rPr>
          <w:rFonts w:hint="eastAsia"/>
          <w:color w:val="auto"/>
          <w:szCs w:val="28"/>
          <w:lang w:eastAsia="zh-CN"/>
        </w:rPr>
        <w:t>月委托贵州省环境科学研究设计院编制了《贵阳市南明河流域水环境系统提升工程—贵医污水处理厂工程项目环境影响报告表》，于2018年5月18日取得了贵阳市生态环境局的批复文件，审批文号为筑环表[2018]75号。目前，污水处理厂已投入运营。</w:t>
      </w:r>
    </w:p>
    <w:p>
      <w:pPr>
        <w:pStyle w:val="93"/>
        <w:spacing w:line="360" w:lineRule="auto"/>
        <w:ind w:firstLine="480"/>
        <w:jc w:val="both"/>
        <w:outlineLvl w:val="9"/>
        <w:rPr>
          <w:rFonts w:hint="eastAsia"/>
          <w:color w:val="auto"/>
          <w:lang w:eastAsia="zh-CN"/>
        </w:rPr>
      </w:pPr>
      <w:r>
        <w:rPr>
          <w:rFonts w:hint="eastAsia"/>
          <w:color w:val="auto"/>
          <w:sz w:val="24"/>
          <w:lang w:val="en-US" w:eastAsia="zh-CN"/>
        </w:rPr>
        <w:t xml:space="preserve"> </w:t>
      </w:r>
      <w:r>
        <w:rPr>
          <w:rFonts w:hint="eastAsia"/>
          <w:color w:val="auto"/>
          <w:sz w:val="24"/>
        </w:rPr>
        <w:t>本工程办公用房位于后期建设的地上综合体内，自身产生的生活污水及构筑物的生产污水(如上清液等)均通过厂内污水泵房提升入污水处理系统进行处理，不向外排，不会造成污染。</w:t>
      </w:r>
      <w:r>
        <w:rPr>
          <w:rFonts w:hint="eastAsia"/>
          <w:color w:val="auto"/>
        </w:rPr>
        <w:t>污水处理厂的固体废物主要是来自格栅的沉（浮）渣、沉砂池产生的沉砂、剩余浓缩脱水的干泥饼、生活垃圾等</w:t>
      </w:r>
      <w:r>
        <w:rPr>
          <w:rFonts w:hint="eastAsia"/>
          <w:color w:val="auto"/>
          <w:lang w:eastAsia="zh-CN"/>
        </w:rPr>
        <w:t>。将固废按照类型进行分类汇总，参照《国家危险废物名录》（2016年）、《建设项目危险废物环境影响评价指南》以及危险废物鉴别标准，本工程营运期固废产生与利用处置情况汇总见表</w:t>
      </w:r>
      <w:r>
        <w:rPr>
          <w:rFonts w:hint="eastAsia"/>
          <w:color w:val="auto"/>
          <w:lang w:val="en-US" w:eastAsia="zh-CN"/>
        </w:rPr>
        <w:t>2</w:t>
      </w:r>
      <w:r>
        <w:rPr>
          <w:rFonts w:hint="eastAsia"/>
          <w:color w:val="auto"/>
          <w:lang w:eastAsia="zh-CN"/>
        </w:rPr>
        <w:t>。</w:t>
      </w:r>
    </w:p>
    <w:p>
      <w:pPr>
        <w:pStyle w:val="93"/>
        <w:spacing w:line="360" w:lineRule="auto"/>
        <w:ind w:firstLine="480"/>
        <w:jc w:val="center"/>
        <w:outlineLvl w:val="9"/>
        <w:rPr>
          <w:rFonts w:hint="eastAsia"/>
          <w:color w:val="auto"/>
          <w:lang w:eastAsia="zh-CN"/>
        </w:rPr>
      </w:pPr>
      <w:r>
        <w:rPr>
          <w:rFonts w:hint="eastAsia"/>
          <w:color w:val="auto"/>
          <w:lang w:eastAsia="zh-CN"/>
        </w:rPr>
        <w:t>表2</w:t>
      </w:r>
      <w:r>
        <w:rPr>
          <w:rFonts w:hint="eastAsia"/>
          <w:color w:val="auto"/>
          <w:lang w:val="en-US" w:eastAsia="zh-CN"/>
        </w:rPr>
        <w:t xml:space="preserve"> </w:t>
      </w:r>
      <w:r>
        <w:rPr>
          <w:rFonts w:hint="eastAsia"/>
          <w:color w:val="auto"/>
          <w:lang w:eastAsia="zh-CN"/>
        </w:rPr>
        <w:t>项目固体废物利用处置情况汇总</w:t>
      </w:r>
    </w:p>
    <w:tbl>
      <w:tblPr>
        <w:tblStyle w:val="31"/>
        <w:tblW w:w="940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63"/>
        <w:gridCol w:w="1121"/>
        <w:gridCol w:w="839"/>
        <w:gridCol w:w="976"/>
        <w:gridCol w:w="839"/>
        <w:gridCol w:w="839"/>
        <w:gridCol w:w="1196"/>
        <w:gridCol w:w="813"/>
        <w:gridCol w:w="221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序号</w:t>
            </w:r>
          </w:p>
        </w:tc>
        <w:tc>
          <w:tcPr>
            <w:tcW w:w="1121"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固废名称</w:t>
            </w:r>
          </w:p>
        </w:tc>
        <w:tc>
          <w:tcPr>
            <w:tcW w:w="839"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属性</w:t>
            </w:r>
          </w:p>
        </w:tc>
        <w:tc>
          <w:tcPr>
            <w:tcW w:w="976"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产生装置</w:t>
            </w:r>
          </w:p>
        </w:tc>
        <w:tc>
          <w:tcPr>
            <w:tcW w:w="839"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产生环节</w:t>
            </w:r>
          </w:p>
        </w:tc>
        <w:tc>
          <w:tcPr>
            <w:tcW w:w="839"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废物类别</w:t>
            </w:r>
          </w:p>
        </w:tc>
        <w:tc>
          <w:tcPr>
            <w:tcW w:w="1196"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危废代码</w:t>
            </w:r>
          </w:p>
        </w:tc>
        <w:tc>
          <w:tcPr>
            <w:tcW w:w="813" w:type="dxa"/>
            <w:tcBorders>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rFonts w:hint="eastAsia"/>
                <w:color w:val="auto"/>
                <w:sz w:val="21"/>
                <w:szCs w:val="21"/>
                <w:lang w:eastAsia="zh-CN"/>
              </w:rPr>
              <w:t>排放</w:t>
            </w:r>
            <w:r>
              <w:rPr>
                <w:rFonts w:hint="eastAsia"/>
                <w:color w:val="auto"/>
                <w:sz w:val="21"/>
                <w:szCs w:val="21"/>
              </w:rPr>
              <w:t>量</w:t>
            </w:r>
            <w:r>
              <w:rPr>
                <w:color w:val="auto"/>
                <w:sz w:val="21"/>
                <w:szCs w:val="21"/>
              </w:rPr>
              <w:t>t/a</w:t>
            </w:r>
          </w:p>
        </w:tc>
        <w:tc>
          <w:tcPr>
            <w:tcW w:w="2214" w:type="dxa"/>
            <w:tcBorders>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污染防治措施</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沉（浮</w:t>
            </w:r>
            <w:r>
              <w:rPr>
                <w:rFonts w:hint="eastAsia"/>
                <w:color w:val="auto"/>
                <w:sz w:val="21"/>
                <w:szCs w:val="21"/>
                <w:lang w:eastAsia="zh-CN"/>
              </w:rPr>
              <w:t>）</w:t>
            </w:r>
            <w:r>
              <w:rPr>
                <w:rFonts w:hint="eastAsia"/>
                <w:color w:val="auto"/>
                <w:sz w:val="21"/>
                <w:szCs w:val="21"/>
              </w:rPr>
              <w:t>渣</w:t>
            </w:r>
          </w:p>
        </w:tc>
        <w:tc>
          <w:tcPr>
            <w:tcW w:w="839" w:type="dxa"/>
            <w:vMerge w:val="restar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一般固废</w:t>
            </w: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格栅池</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格栅工序</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182.5</w:t>
            </w:r>
          </w:p>
        </w:tc>
        <w:tc>
          <w:tcPr>
            <w:tcW w:w="2214" w:type="dxa"/>
            <w:vMerge w:val="restar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送</w:t>
            </w:r>
            <w:r>
              <w:rPr>
                <w:rFonts w:hint="eastAsia"/>
                <w:color w:val="auto"/>
                <w:sz w:val="21"/>
                <w:szCs w:val="21"/>
                <w:lang w:eastAsia="zh-CN"/>
              </w:rPr>
              <w:t>城市生活垃圾填埋场</w:t>
            </w:r>
            <w:r>
              <w:rPr>
                <w:rFonts w:hint="eastAsia"/>
                <w:color w:val="auto"/>
                <w:sz w:val="21"/>
                <w:szCs w:val="21"/>
              </w:rPr>
              <w:t>进行卫生填埋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2</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沉砂</w:t>
            </w:r>
          </w:p>
        </w:tc>
        <w:tc>
          <w:tcPr>
            <w:tcW w:w="839" w:type="dxa"/>
            <w:vMerge w:val="continue"/>
            <w:tcBorders>
              <w:top w:val="nil"/>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沉砂池</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沉砂工序</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365</w:t>
            </w:r>
          </w:p>
        </w:tc>
        <w:tc>
          <w:tcPr>
            <w:tcW w:w="2214" w:type="dxa"/>
            <w:vMerge w:val="continue"/>
            <w:tcBorders>
              <w:top w:val="nil"/>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3</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干泥饼</w:t>
            </w:r>
          </w:p>
        </w:tc>
        <w:tc>
          <w:tcPr>
            <w:tcW w:w="839" w:type="dxa"/>
            <w:vMerge w:val="continue"/>
            <w:tcBorders>
              <w:top w:val="nil"/>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污泥脱水间</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脱水</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12264</w:t>
            </w:r>
          </w:p>
        </w:tc>
        <w:tc>
          <w:tcPr>
            <w:tcW w:w="2214" w:type="dxa"/>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送运至</w:t>
            </w:r>
            <w:r>
              <w:rPr>
                <w:rFonts w:hint="eastAsia"/>
                <w:color w:val="auto"/>
                <w:sz w:val="21"/>
                <w:szCs w:val="21"/>
                <w:lang w:eastAsia="zh-CN"/>
              </w:rPr>
              <w:t>龙里红狮环保科技有限公司</w:t>
            </w:r>
            <w:r>
              <w:rPr>
                <w:rFonts w:hint="eastAsia"/>
                <w:color w:val="auto"/>
                <w:sz w:val="21"/>
                <w:szCs w:val="21"/>
              </w:rPr>
              <w:t>水泥窑协同处置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4</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废膜</w:t>
            </w:r>
          </w:p>
        </w:tc>
        <w:tc>
          <w:tcPr>
            <w:tcW w:w="839" w:type="dxa"/>
            <w:vMerge w:val="continue"/>
            <w:tcBorders>
              <w:top w:val="nil"/>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color w:val="auto"/>
                <w:sz w:val="21"/>
                <w:szCs w:val="21"/>
              </w:rPr>
              <w:t>MBR</w:t>
            </w:r>
            <w:r>
              <w:rPr>
                <w:rFonts w:hint="eastAsia"/>
                <w:color w:val="auto"/>
                <w:sz w:val="21"/>
                <w:szCs w:val="21"/>
              </w:rPr>
              <w:t>滤</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池</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膜池</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0.2</w:t>
            </w:r>
          </w:p>
        </w:tc>
        <w:tc>
          <w:tcPr>
            <w:tcW w:w="2214" w:type="dxa"/>
            <w:vMerge w:val="restar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送</w:t>
            </w:r>
            <w:r>
              <w:rPr>
                <w:rFonts w:hint="eastAsia"/>
                <w:color w:val="auto"/>
                <w:sz w:val="21"/>
                <w:szCs w:val="21"/>
                <w:lang w:eastAsia="zh-CN"/>
              </w:rPr>
              <w:t>城市生活垃圾填埋场</w:t>
            </w:r>
            <w:r>
              <w:rPr>
                <w:rFonts w:hint="eastAsia"/>
                <w:color w:val="auto"/>
                <w:sz w:val="21"/>
                <w:szCs w:val="21"/>
              </w:rPr>
              <w:t>进行卫生填埋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5</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生活垃圾</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一般固废</w:t>
            </w: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员工生活</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20.1</w:t>
            </w:r>
          </w:p>
        </w:tc>
        <w:tc>
          <w:tcPr>
            <w:tcW w:w="2214" w:type="dxa"/>
            <w:vMerge w:val="continue"/>
            <w:tcBorders>
              <w:top w:val="nil"/>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6</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废机油</w:t>
            </w:r>
          </w:p>
        </w:tc>
        <w:tc>
          <w:tcPr>
            <w:tcW w:w="839" w:type="dxa"/>
            <w:vMerge w:val="restar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危险废物</w:t>
            </w: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检修</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HW08</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900-214-08</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lang w:eastAsia="zh-CN"/>
              </w:rPr>
            </w:pPr>
            <w:r>
              <w:rPr>
                <w:color w:val="auto"/>
                <w:sz w:val="21"/>
                <w:szCs w:val="21"/>
              </w:rPr>
              <w:t>0.</w:t>
            </w:r>
            <w:r>
              <w:rPr>
                <w:rFonts w:hint="eastAsia"/>
                <w:color w:val="auto"/>
                <w:sz w:val="21"/>
                <w:szCs w:val="21"/>
                <w:lang w:val="en-US" w:eastAsia="zh-CN"/>
              </w:rPr>
              <w:t>1</w:t>
            </w:r>
          </w:p>
        </w:tc>
        <w:tc>
          <w:tcPr>
            <w:tcW w:w="2214" w:type="dxa"/>
            <w:vMerge w:val="restart"/>
            <w:tcBorders>
              <w:top w:val="single" w:color="000000" w:sz="2" w:space="0"/>
              <w:left w:val="single" w:color="000000"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ascii="Times New Roman" w:hAnsi="Times New Roman" w:cs="Times New Roman"/>
                <w:color w:val="auto"/>
                <w:sz w:val="21"/>
                <w:szCs w:val="21"/>
              </w:rPr>
              <w:t>委托</w:t>
            </w:r>
            <w:r>
              <w:rPr>
                <w:rFonts w:hint="eastAsia" w:cs="Times New Roman"/>
                <w:color w:val="auto"/>
                <w:sz w:val="21"/>
                <w:szCs w:val="21"/>
                <w:lang w:eastAsia="zh-CN"/>
              </w:rPr>
              <w:t>贵州星河环境技术有限公司</w:t>
            </w:r>
            <w:r>
              <w:rPr>
                <w:rFonts w:hint="eastAsia" w:ascii="Times New Roman" w:hAnsi="Times New Roman" w:cs="Times New Roman"/>
                <w:color w:val="auto"/>
                <w:sz w:val="21"/>
                <w:szCs w:val="21"/>
              </w:rPr>
              <w:t>处置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7</w:t>
            </w:r>
          </w:p>
        </w:tc>
        <w:tc>
          <w:tcPr>
            <w:tcW w:w="1121"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在线监测废试剂</w:t>
            </w:r>
          </w:p>
        </w:tc>
        <w:tc>
          <w:tcPr>
            <w:tcW w:w="839" w:type="dxa"/>
            <w:vMerge w:val="continue"/>
            <w:tcBorders>
              <w:top w:val="nil"/>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在线监测</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HW49</w:t>
            </w:r>
          </w:p>
        </w:tc>
        <w:tc>
          <w:tcPr>
            <w:tcW w:w="1196"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900-047-49</w:t>
            </w:r>
          </w:p>
        </w:tc>
        <w:tc>
          <w:tcPr>
            <w:tcW w:w="813" w:type="dxa"/>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1.2</w:t>
            </w:r>
          </w:p>
        </w:tc>
        <w:tc>
          <w:tcPr>
            <w:tcW w:w="2214" w:type="dxa"/>
            <w:vMerge w:val="continue"/>
            <w:tcBorders>
              <w:left w:val="single" w:color="000000"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0" w:hRule="atLeast"/>
          <w:jc w:val="center"/>
        </w:trPr>
        <w:tc>
          <w:tcPr>
            <w:tcW w:w="563" w:type="dxa"/>
            <w:tcBorders>
              <w:top w:val="single" w:color="000000" w:sz="2" w:space="0"/>
              <w:left w:val="nil"/>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8</w:t>
            </w:r>
          </w:p>
        </w:tc>
        <w:tc>
          <w:tcPr>
            <w:tcW w:w="1121"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废紫外灯管</w:t>
            </w:r>
          </w:p>
        </w:tc>
        <w:tc>
          <w:tcPr>
            <w:tcW w:w="839"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lang w:eastAsia="zh-CN"/>
              </w:rPr>
            </w:pPr>
            <w:r>
              <w:rPr>
                <w:rFonts w:hint="eastAsia"/>
                <w:color w:val="auto"/>
                <w:sz w:val="21"/>
                <w:szCs w:val="21"/>
                <w:lang w:eastAsia="zh-CN"/>
              </w:rPr>
              <w:t>危险废物</w:t>
            </w:r>
          </w:p>
        </w:tc>
        <w:tc>
          <w:tcPr>
            <w:tcW w:w="976"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出水消毒</w:t>
            </w:r>
          </w:p>
        </w:tc>
        <w:tc>
          <w:tcPr>
            <w:tcW w:w="839"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1196"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op w:val="single" w:color="000000" w:sz="2"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color w:val="auto"/>
                <w:sz w:val="21"/>
                <w:szCs w:val="21"/>
              </w:rPr>
              <w:t xml:space="preserve">30 </w:t>
            </w:r>
            <w:r>
              <w:rPr>
                <w:rFonts w:hint="eastAsia"/>
                <w:color w:val="auto"/>
                <w:sz w:val="21"/>
                <w:szCs w:val="21"/>
              </w:rPr>
              <w:t>根</w:t>
            </w:r>
          </w:p>
        </w:tc>
        <w:tc>
          <w:tcPr>
            <w:tcW w:w="2214" w:type="dxa"/>
            <w:vMerge w:val="continue"/>
            <w:tcBorders>
              <w:left w:val="single" w:color="000000"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p>
        </w:tc>
      </w:tr>
    </w:tbl>
    <w:p>
      <w:pPr>
        <w:spacing w:line="360" w:lineRule="auto"/>
        <w:ind w:firstLine="480" w:firstLineChars="200"/>
        <w:outlineLvl w:val="9"/>
        <w:rPr>
          <w:rFonts w:hint="eastAsia" w:cs="Times New Roman"/>
          <w:color w:val="auto"/>
        </w:rPr>
      </w:pPr>
      <w:r>
        <w:rPr>
          <w:rFonts w:hint="eastAsia" w:cs="Times New Roman"/>
          <w:color w:val="auto"/>
        </w:rPr>
        <w:t>在</w:t>
      </w:r>
      <w:r>
        <w:rPr>
          <w:rFonts w:hint="eastAsia" w:cs="Times New Roman"/>
          <w:color w:val="auto"/>
          <w:lang w:eastAsia="zh-CN"/>
        </w:rPr>
        <w:t>贵医</w:t>
      </w:r>
      <w:r>
        <w:rPr>
          <w:rFonts w:hint="eastAsia" w:cs="Times New Roman"/>
          <w:color w:val="auto"/>
        </w:rPr>
        <w:t>污水处理厂突发环境应急预案编制的</w:t>
      </w:r>
      <w:r>
        <w:rPr>
          <w:rFonts w:hint="eastAsia" w:cs="Times New Roman"/>
          <w:color w:val="auto"/>
          <w:lang w:eastAsia="zh-CN"/>
        </w:rPr>
        <w:t>过程</w:t>
      </w:r>
      <w:r>
        <w:rPr>
          <w:rFonts w:hint="eastAsia" w:cs="Times New Roman"/>
          <w:color w:val="auto"/>
        </w:rPr>
        <w:t>中，编制工作组对</w:t>
      </w:r>
      <w:r>
        <w:rPr>
          <w:rFonts w:hint="eastAsia" w:cs="Times New Roman"/>
          <w:color w:val="auto"/>
          <w:lang w:eastAsia="zh-CN"/>
        </w:rPr>
        <w:t>贵医</w:t>
      </w:r>
      <w:r>
        <w:rPr>
          <w:rFonts w:hint="eastAsia" w:cs="Times New Roman"/>
          <w:color w:val="auto"/>
        </w:rPr>
        <w:t>污水处理厂的现有应急物资进行了调查；组建了应急指挥部，下设应急指挥部</w:t>
      </w:r>
      <w:r>
        <w:rPr>
          <w:rFonts w:hint="eastAsia" w:cs="Times New Roman"/>
          <w:color w:val="auto"/>
          <w:lang w:eastAsia="zh-CN"/>
        </w:rPr>
        <w:t>、</w:t>
      </w:r>
      <w:r>
        <w:rPr>
          <w:rFonts w:hint="eastAsia" w:cs="Times New Roman"/>
          <w:color w:val="auto"/>
        </w:rPr>
        <w:t>现场抢险组、治安警戒组、应急办公室、医疗救护组、通讯后勤组等6个应急救援专业组和1个应急值班室的应急组织机构。通过对</w:t>
      </w:r>
      <w:r>
        <w:rPr>
          <w:rFonts w:hint="eastAsia" w:cs="Times New Roman"/>
          <w:color w:val="auto"/>
          <w:lang w:eastAsia="zh-CN"/>
        </w:rPr>
        <w:t>贵医</w:t>
      </w:r>
      <w:r>
        <w:rPr>
          <w:rFonts w:hint="eastAsia" w:cs="Times New Roman"/>
          <w:color w:val="auto"/>
        </w:rPr>
        <w:t>污水处理厂突发环境事件风险源的调查和分析，确定了6类潜在的环境风险事件：</w:t>
      </w:r>
    </w:p>
    <w:p>
      <w:pPr>
        <w:spacing w:line="360" w:lineRule="auto"/>
        <w:ind w:firstLine="480" w:firstLineChars="200"/>
        <w:outlineLvl w:val="9"/>
        <w:rPr>
          <w:rFonts w:hint="eastAsia" w:cs="Times New Roman"/>
          <w:color w:val="auto"/>
        </w:rPr>
      </w:pPr>
      <w:r>
        <w:rPr>
          <w:rFonts w:hint="eastAsia" w:cs="Times New Roman"/>
          <w:color w:val="auto"/>
        </w:rPr>
        <w:t>（1）由于进水水质不稳定、污泥膨胀、污水处理设备故障停电或人员操作不当等引起的水质超标排放，对水体环境造成的污染；</w:t>
      </w:r>
    </w:p>
    <w:p>
      <w:pPr>
        <w:spacing w:line="360" w:lineRule="auto"/>
        <w:ind w:firstLine="480" w:firstLineChars="200"/>
        <w:outlineLvl w:val="9"/>
        <w:rPr>
          <w:rFonts w:hint="eastAsia" w:cs="Times New Roman"/>
          <w:color w:val="auto"/>
        </w:rPr>
      </w:pPr>
      <w:r>
        <w:rPr>
          <w:rFonts w:hint="eastAsia" w:cs="Times New Roman"/>
          <w:color w:val="auto"/>
        </w:rPr>
        <w:t>（2）暴雨、地震、雷击等特殊气象因素引发的自然灾害或火灾对设备设施、构筑物破坏导致污水溢流产生环境污染；</w:t>
      </w:r>
    </w:p>
    <w:p>
      <w:pPr>
        <w:spacing w:line="360" w:lineRule="auto"/>
        <w:ind w:firstLine="480" w:firstLineChars="200"/>
        <w:outlineLvl w:val="9"/>
        <w:rPr>
          <w:rFonts w:hint="eastAsia" w:cs="Times New Roman"/>
          <w:color w:val="auto"/>
        </w:rPr>
      </w:pPr>
      <w:r>
        <w:rPr>
          <w:rFonts w:hint="eastAsia" w:cs="Times New Roman"/>
          <w:color w:val="auto"/>
        </w:rPr>
        <w:t>（3）污水处理单元恶臭气体（H</w:t>
      </w:r>
      <w:r>
        <w:rPr>
          <w:rFonts w:hint="eastAsia" w:cs="Times New Roman"/>
          <w:color w:val="auto"/>
          <w:vertAlign w:val="subscript"/>
        </w:rPr>
        <w:t>2</w:t>
      </w:r>
      <w:r>
        <w:rPr>
          <w:rFonts w:hint="eastAsia" w:cs="Times New Roman"/>
          <w:color w:val="auto"/>
        </w:rPr>
        <w:t>S</w:t>
      </w:r>
      <w:r>
        <w:rPr>
          <w:rFonts w:hint="eastAsia" w:cs="Times New Roman"/>
          <w:color w:val="auto"/>
          <w:lang w:eastAsia="zh-CN"/>
        </w:rPr>
        <w:t>、NH</w:t>
      </w:r>
      <w:r>
        <w:rPr>
          <w:rFonts w:hint="eastAsia" w:cs="Times New Roman"/>
          <w:color w:val="auto"/>
          <w:vertAlign w:val="subscript"/>
          <w:lang w:eastAsia="zh-CN"/>
        </w:rPr>
        <w:t>3</w:t>
      </w:r>
      <w:r>
        <w:rPr>
          <w:rFonts w:hint="eastAsia" w:cs="Times New Roman"/>
          <w:color w:val="auto"/>
        </w:rPr>
        <w:t>）超标排放造成的环境污染事件；</w:t>
      </w:r>
    </w:p>
    <w:p>
      <w:pPr>
        <w:spacing w:line="360" w:lineRule="auto"/>
        <w:ind w:firstLine="480" w:firstLineChars="200"/>
        <w:outlineLvl w:val="9"/>
        <w:rPr>
          <w:rFonts w:hint="eastAsia" w:cs="Times New Roman"/>
          <w:color w:val="auto"/>
        </w:rPr>
      </w:pPr>
      <w:r>
        <w:rPr>
          <w:rFonts w:hint="eastAsia" w:cs="Times New Roman"/>
          <w:color w:val="auto"/>
        </w:rPr>
        <w:t>（4）污泥、栅渣、沉砂池沉沙等固体废弃物贮存、转运过程洒落、流失对周围土壤及地下水等造成污染的事件；</w:t>
      </w:r>
    </w:p>
    <w:p>
      <w:pPr>
        <w:spacing w:line="360" w:lineRule="auto"/>
        <w:ind w:firstLine="480" w:firstLineChars="200"/>
        <w:outlineLvl w:val="9"/>
        <w:rPr>
          <w:rFonts w:hint="eastAsia" w:cs="Times New Roman"/>
          <w:color w:val="auto"/>
        </w:rPr>
      </w:pPr>
      <w:r>
        <w:rPr>
          <w:rFonts w:hint="eastAsia" w:cs="Times New Roman"/>
          <w:color w:val="auto"/>
        </w:rPr>
        <w:t>（5）危险化学品</w:t>
      </w:r>
      <w:r>
        <w:rPr>
          <w:rFonts w:hint="eastAsia" w:cs="Times New Roman"/>
          <w:color w:val="auto"/>
          <w:lang w:eastAsia="zh-CN"/>
        </w:rPr>
        <w:t>、在线监测废液、废机油等</w:t>
      </w:r>
      <w:r>
        <w:rPr>
          <w:rFonts w:hint="eastAsia" w:cs="Times New Roman"/>
          <w:color w:val="auto"/>
        </w:rPr>
        <w:t>泄漏进入周围环境，甚至发生燃烧事故引起的环境污染；</w:t>
      </w:r>
    </w:p>
    <w:p>
      <w:pPr>
        <w:spacing w:line="360" w:lineRule="auto"/>
        <w:ind w:firstLine="480" w:firstLineChars="200"/>
        <w:outlineLvl w:val="9"/>
        <w:rPr>
          <w:rFonts w:hint="eastAsia" w:cs="Times New Roman"/>
          <w:color w:val="auto"/>
        </w:rPr>
      </w:pPr>
      <w:r>
        <w:rPr>
          <w:rFonts w:hint="eastAsia" w:cs="Times New Roman"/>
          <w:color w:val="auto"/>
        </w:rPr>
        <w:t>（6）洗消废水引起的二次污染。</w:t>
      </w:r>
    </w:p>
    <w:p>
      <w:pPr>
        <w:spacing w:line="360" w:lineRule="auto"/>
        <w:ind w:firstLine="480" w:firstLineChars="200"/>
        <w:outlineLvl w:val="9"/>
        <w:rPr>
          <w:rFonts w:hint="eastAsia" w:cs="Times New Roman"/>
          <w:color w:val="auto"/>
        </w:rPr>
      </w:pPr>
      <w:r>
        <w:rPr>
          <w:rFonts w:hint="eastAsia" w:cs="Times New Roman"/>
          <w:color w:val="auto"/>
        </w:rPr>
        <w:t>针对以上环境事件类型，提出以下应急措施：</w:t>
      </w:r>
    </w:p>
    <w:p>
      <w:pPr>
        <w:spacing w:line="360" w:lineRule="auto"/>
        <w:ind w:firstLine="480" w:firstLineChars="200"/>
        <w:outlineLvl w:val="9"/>
        <w:rPr>
          <w:rFonts w:cs="Times New Roman"/>
          <w:color w:val="auto"/>
        </w:rPr>
      </w:pPr>
      <w:r>
        <w:rPr>
          <w:rFonts w:cs="Times New Roman"/>
          <w:color w:val="auto"/>
        </w:rPr>
        <w:t>（1）污水事故排放事件：</w:t>
      </w:r>
      <w:bookmarkStart w:id="8" w:name="_Hlk516095136"/>
      <w:r>
        <w:rPr>
          <w:rFonts w:cs="Times New Roman"/>
          <w:color w:val="auto"/>
        </w:rPr>
        <w:t>针对废水处理系统故障，采取检修故障设备、暂存废水于</w:t>
      </w:r>
      <w:r>
        <w:rPr>
          <w:rFonts w:hint="eastAsia" w:cs="Times New Roman"/>
          <w:color w:val="auto"/>
          <w:lang w:eastAsia="zh-CN"/>
        </w:rPr>
        <w:t>事故池</w:t>
      </w:r>
      <w:r>
        <w:rPr>
          <w:rFonts w:cs="Times New Roman"/>
          <w:color w:val="auto"/>
        </w:rPr>
        <w:t>、</w:t>
      </w:r>
      <w:r>
        <w:rPr>
          <w:rFonts w:hint="eastAsia" w:cs="Times New Roman"/>
          <w:color w:val="auto"/>
          <w:lang w:eastAsia="zh-CN"/>
        </w:rPr>
        <w:t>待设备修理好后</w:t>
      </w:r>
      <w:r>
        <w:rPr>
          <w:rFonts w:cs="Times New Roman"/>
          <w:color w:val="auto"/>
        </w:rPr>
        <w:t>引入</w:t>
      </w:r>
      <w:r>
        <w:rPr>
          <w:rFonts w:hint="eastAsia" w:cs="Times New Roman"/>
          <w:color w:val="auto"/>
          <w:lang w:eastAsia="zh-CN"/>
        </w:rPr>
        <w:t>污水处理厂</w:t>
      </w:r>
      <w:r>
        <w:rPr>
          <w:rFonts w:cs="Times New Roman"/>
          <w:color w:val="auto"/>
        </w:rPr>
        <w:t>处理达标后排放等措施。</w:t>
      </w:r>
      <w:bookmarkEnd w:id="8"/>
    </w:p>
    <w:p>
      <w:pPr>
        <w:ind w:firstLine="480" w:firstLineChars="200"/>
        <w:outlineLvl w:val="9"/>
        <w:rPr>
          <w:rFonts w:cs="Times New Roman"/>
          <w:color w:val="auto"/>
        </w:rPr>
      </w:pPr>
      <w:r>
        <w:rPr>
          <w:rFonts w:cs="Times New Roman"/>
          <w:color w:val="auto"/>
        </w:rPr>
        <w:t>（2）固体废物散落事件应急处置措施：</w:t>
      </w:r>
    </w:p>
    <w:p>
      <w:pPr>
        <w:ind w:firstLine="480" w:firstLineChars="200"/>
        <w:outlineLvl w:val="9"/>
        <w:rPr>
          <w:rFonts w:hint="eastAsia" w:eastAsia="宋体" w:cs="Times New Roman"/>
          <w:color w:val="auto"/>
          <w:lang w:eastAsia="zh-CN"/>
        </w:rPr>
      </w:pPr>
      <w:r>
        <w:rPr>
          <w:rFonts w:cs="Times New Roman"/>
          <w:color w:val="auto"/>
        </w:rPr>
        <w:t>1、隔离污染区域</w:t>
      </w:r>
      <w:r>
        <w:rPr>
          <w:rFonts w:hint="eastAsia" w:cs="Times New Roman"/>
          <w:color w:val="auto"/>
          <w:lang w:eastAsia="zh-CN"/>
        </w:rPr>
        <w:t>。</w:t>
      </w:r>
    </w:p>
    <w:p>
      <w:pPr>
        <w:ind w:firstLine="480" w:firstLineChars="200"/>
        <w:outlineLvl w:val="9"/>
        <w:rPr>
          <w:rFonts w:cs="Times New Roman"/>
          <w:color w:val="auto"/>
        </w:rPr>
      </w:pPr>
      <w:r>
        <w:rPr>
          <w:rFonts w:cs="Times New Roman"/>
          <w:color w:val="auto"/>
        </w:rPr>
        <w:t>2、将泄漏或洒落的固体废物收集后转移，并对现场投加消毒药剂进行消毒。</w:t>
      </w:r>
    </w:p>
    <w:p>
      <w:pPr>
        <w:ind w:firstLine="480" w:firstLineChars="200"/>
        <w:outlineLvl w:val="9"/>
        <w:rPr>
          <w:rFonts w:cs="Times New Roman"/>
          <w:color w:val="auto"/>
        </w:rPr>
      </w:pPr>
      <w:r>
        <w:rPr>
          <w:rFonts w:cs="Times New Roman"/>
          <w:color w:val="auto"/>
        </w:rPr>
        <w:t>3、若泄漏固体废物进入地表水，向</w:t>
      </w:r>
      <w:r>
        <w:rPr>
          <w:rFonts w:hint="eastAsia" w:cs="Times New Roman"/>
          <w:color w:val="auto"/>
          <w:lang w:eastAsia="zh-CN"/>
        </w:rPr>
        <w:t>市生态环境局</w:t>
      </w:r>
      <w:r>
        <w:rPr>
          <w:rFonts w:cs="Times New Roman"/>
          <w:color w:val="auto"/>
        </w:rPr>
        <w:t>报告，寻求技术支援。</w:t>
      </w:r>
    </w:p>
    <w:p>
      <w:pPr>
        <w:ind w:firstLine="480" w:firstLineChars="200"/>
        <w:outlineLvl w:val="9"/>
        <w:rPr>
          <w:rFonts w:cs="Times New Roman"/>
          <w:color w:val="auto"/>
        </w:rPr>
      </w:pPr>
      <w:r>
        <w:rPr>
          <w:rFonts w:cs="Times New Roman"/>
          <w:color w:val="auto"/>
        </w:rPr>
        <w:t>（3）火灾事件造成的环境污染事故应急处置措施</w:t>
      </w:r>
    </w:p>
    <w:p>
      <w:pPr>
        <w:adjustRightInd w:val="0"/>
        <w:ind w:firstLine="480" w:firstLineChars="200"/>
        <w:textAlignment w:val="baseline"/>
        <w:outlineLvl w:val="9"/>
        <w:rPr>
          <w:rFonts w:cs="Times New Roman"/>
          <w:iCs/>
          <w:color w:val="auto"/>
          <w:szCs w:val="20"/>
        </w:rPr>
      </w:pPr>
      <w:r>
        <w:rPr>
          <w:rFonts w:cs="Times New Roman"/>
          <w:iCs/>
          <w:color w:val="auto"/>
          <w:szCs w:val="20"/>
        </w:rPr>
        <w:t>1、第一时间疏散厂内及周边人员；</w:t>
      </w:r>
    </w:p>
    <w:p>
      <w:pPr>
        <w:adjustRightInd w:val="0"/>
        <w:ind w:firstLine="480" w:firstLineChars="200"/>
        <w:textAlignment w:val="baseline"/>
        <w:outlineLvl w:val="9"/>
        <w:rPr>
          <w:rFonts w:cs="Times New Roman"/>
          <w:iCs/>
          <w:color w:val="auto"/>
          <w:szCs w:val="20"/>
        </w:rPr>
      </w:pPr>
      <w:r>
        <w:rPr>
          <w:rFonts w:cs="Times New Roman"/>
          <w:iCs/>
          <w:color w:val="auto"/>
          <w:szCs w:val="20"/>
        </w:rPr>
        <w:t>2、协助公安消防部门进行灭火；</w:t>
      </w:r>
    </w:p>
    <w:p>
      <w:pPr>
        <w:adjustRightInd w:val="0"/>
        <w:ind w:firstLine="480" w:firstLineChars="200"/>
        <w:textAlignment w:val="baseline"/>
        <w:outlineLvl w:val="9"/>
        <w:rPr>
          <w:rFonts w:cs="Times New Roman"/>
          <w:color w:val="auto"/>
          <w:kern w:val="0"/>
          <w:szCs w:val="24"/>
        </w:rPr>
      </w:pPr>
      <w:r>
        <w:rPr>
          <w:rFonts w:cs="Times New Roman"/>
          <w:iCs/>
          <w:color w:val="auto"/>
          <w:szCs w:val="20"/>
        </w:rPr>
        <w:t>3、</w:t>
      </w:r>
      <w:r>
        <w:rPr>
          <w:rFonts w:cs="Times New Roman"/>
          <w:color w:val="auto"/>
          <w:kern w:val="0"/>
          <w:szCs w:val="24"/>
        </w:rPr>
        <w:t>对处置事件产生的消防废液根据现场地形、地貌设置围、堵设施，并将</w:t>
      </w:r>
      <w:r>
        <w:rPr>
          <w:rFonts w:hint="eastAsia" w:cs="Times New Roman"/>
          <w:color w:val="auto"/>
          <w:kern w:val="0"/>
          <w:szCs w:val="24"/>
          <w:lang w:eastAsia="zh-CN"/>
        </w:rPr>
        <w:t>处理后的</w:t>
      </w:r>
      <w:r>
        <w:rPr>
          <w:rFonts w:cs="Times New Roman"/>
          <w:color w:val="auto"/>
          <w:kern w:val="0"/>
          <w:szCs w:val="24"/>
        </w:rPr>
        <w:t>消防废液引至</w:t>
      </w:r>
      <w:r>
        <w:rPr>
          <w:rFonts w:hint="eastAsia" w:cs="Times New Roman"/>
          <w:color w:val="auto"/>
          <w:kern w:val="0"/>
          <w:szCs w:val="24"/>
          <w:lang w:eastAsia="zh-CN"/>
        </w:rPr>
        <w:t>污水处理厂处理</w:t>
      </w:r>
      <w:r>
        <w:rPr>
          <w:rFonts w:cs="Times New Roman"/>
          <w:color w:val="auto"/>
          <w:kern w:val="0"/>
          <w:szCs w:val="24"/>
        </w:rPr>
        <w:t>；</w:t>
      </w:r>
    </w:p>
    <w:p>
      <w:pPr>
        <w:adjustRightInd w:val="0"/>
        <w:ind w:firstLine="480" w:firstLineChars="200"/>
        <w:textAlignment w:val="baseline"/>
        <w:outlineLvl w:val="9"/>
        <w:rPr>
          <w:rFonts w:cs="Times New Roman"/>
          <w:color w:val="auto"/>
          <w:kern w:val="0"/>
          <w:szCs w:val="24"/>
        </w:rPr>
      </w:pPr>
      <w:r>
        <w:rPr>
          <w:rFonts w:cs="Times New Roman"/>
          <w:color w:val="auto"/>
          <w:kern w:val="0"/>
          <w:szCs w:val="24"/>
        </w:rPr>
        <w:t>4、若消防废液流出</w:t>
      </w:r>
      <w:r>
        <w:rPr>
          <w:rFonts w:hint="eastAsia" w:cs="Times New Roman"/>
          <w:color w:val="auto"/>
          <w:kern w:val="0"/>
          <w:szCs w:val="24"/>
          <w:lang w:eastAsia="zh-CN"/>
        </w:rPr>
        <w:t>污水处理厂</w:t>
      </w:r>
      <w:r>
        <w:rPr>
          <w:rFonts w:cs="Times New Roman"/>
          <w:color w:val="auto"/>
          <w:kern w:val="0"/>
          <w:szCs w:val="24"/>
        </w:rPr>
        <w:t>范围外，</w:t>
      </w:r>
      <w:r>
        <w:rPr>
          <w:rFonts w:hint="eastAsia" w:cs="Times New Roman"/>
          <w:color w:val="auto"/>
          <w:kern w:val="0"/>
          <w:szCs w:val="24"/>
        </w:rPr>
        <w:t>立即通知贵阳市生态环境局及云岩分局</w:t>
      </w:r>
      <w:r>
        <w:rPr>
          <w:rFonts w:hint="eastAsia" w:cs="Times New Roman"/>
          <w:color w:val="auto"/>
          <w:kern w:val="0"/>
          <w:szCs w:val="24"/>
          <w:lang w:eastAsia="zh-CN"/>
        </w:rPr>
        <w:t>，，寻求技术支援</w:t>
      </w:r>
      <w:r>
        <w:rPr>
          <w:rFonts w:cs="Times New Roman"/>
          <w:color w:val="auto"/>
          <w:kern w:val="0"/>
          <w:szCs w:val="24"/>
        </w:rPr>
        <w:t xml:space="preserve">； </w:t>
      </w:r>
    </w:p>
    <w:p>
      <w:pPr>
        <w:pStyle w:val="39"/>
        <w:ind w:firstLine="480" w:firstLineChars="200"/>
        <w:rPr>
          <w:color w:val="auto"/>
        </w:rPr>
      </w:pPr>
      <w:r>
        <w:rPr>
          <w:rFonts w:cs="Times New Roman"/>
          <w:color w:val="auto"/>
          <w:szCs w:val="24"/>
        </w:rPr>
        <w:t>本预案确立</w:t>
      </w:r>
      <w:r>
        <w:rPr>
          <w:rFonts w:hint="eastAsia"/>
          <w:color w:val="auto"/>
          <w:szCs w:val="28"/>
          <w:lang w:eastAsia="zh-CN"/>
        </w:rPr>
        <w:t>贵阳市</w:t>
      </w:r>
      <w:r>
        <w:rPr>
          <w:rFonts w:cs="Times New Roman"/>
          <w:color w:val="auto"/>
          <w:szCs w:val="24"/>
        </w:rPr>
        <w:t>的应急组织机构，明确了各应急小组职责，细化应急响应程序。针对各个风险源可能突发的环境污染事件进行分析，并提出相应的应急处置措施，配备适用的应急物资</w:t>
      </w:r>
      <w:r>
        <w:rPr>
          <w:rFonts w:hint="eastAsia" w:cs="Times New Roman"/>
          <w:color w:val="auto"/>
          <w:szCs w:val="24"/>
          <w:lang w:eastAsia="zh-CN"/>
        </w:rPr>
        <w:t>。</w:t>
      </w:r>
    </w:p>
    <w:p>
      <w:pPr>
        <w:ind w:firstLine="480" w:firstLineChars="200"/>
        <w:outlineLvl w:val="9"/>
        <w:rPr>
          <w:rFonts w:hint="eastAsia" w:cs="Times New Roman"/>
          <w:b w:val="0"/>
          <w:bCs/>
          <w:color w:val="auto"/>
          <w:sz w:val="24"/>
          <w:szCs w:val="24"/>
        </w:rPr>
      </w:pPr>
      <w:bookmarkStart w:id="9" w:name="_Toc22598"/>
      <w:bookmarkStart w:id="10" w:name="_Toc481164873"/>
      <w:r>
        <w:rPr>
          <w:rFonts w:hint="eastAsia" w:cs="Times New Roman"/>
          <w:b w:val="0"/>
          <w:bCs/>
          <w:color w:val="auto"/>
          <w:sz w:val="24"/>
          <w:szCs w:val="24"/>
        </w:rPr>
        <w:t>本预案潜在突发环境事件的等级进行了分析，</w:t>
      </w:r>
      <w:r>
        <w:rPr>
          <w:rFonts w:cs="Times New Roman"/>
          <w:color w:val="auto"/>
          <w:szCs w:val="24"/>
        </w:rPr>
        <w:t>根据风险评估报告结果，</w:t>
      </w:r>
      <w:r>
        <w:rPr>
          <w:rFonts w:hint="eastAsia" w:cs="Times New Roman"/>
          <w:color w:val="auto"/>
          <w:szCs w:val="24"/>
          <w:lang w:eastAsia="zh-CN"/>
        </w:rPr>
        <w:t>污水处理厂</w:t>
      </w:r>
      <w:r>
        <w:rPr>
          <w:rFonts w:cs="Times New Roman"/>
          <w:color w:val="auto"/>
          <w:szCs w:val="24"/>
        </w:rPr>
        <w:t>突发环境事件风险等级为</w:t>
      </w:r>
      <w:r>
        <w:rPr>
          <w:rFonts w:hint="eastAsia" w:cs="Times New Roman"/>
          <w:color w:val="auto"/>
          <w:szCs w:val="24"/>
        </w:rPr>
        <w:t>“一般[一般-大气（Q0）+一般-水（Q0）]”</w:t>
      </w:r>
      <w:r>
        <w:rPr>
          <w:rFonts w:hint="eastAsia" w:cs="Times New Roman"/>
          <w:color w:val="auto"/>
          <w:szCs w:val="24"/>
          <w:lang w:eastAsia="zh-CN"/>
        </w:rPr>
        <w:t>。</w:t>
      </w:r>
      <w:r>
        <w:rPr>
          <w:rFonts w:hint="eastAsia" w:cs="Times New Roman"/>
          <w:b w:val="0"/>
          <w:bCs/>
          <w:color w:val="auto"/>
          <w:sz w:val="24"/>
          <w:szCs w:val="24"/>
        </w:rPr>
        <w:t>确定了事故应急响应的具体方式和途径，针对潜在的突发环境事件进行了情景分析，提出了应急情况下可以采取的应急措施，为突发环境事件的预防和处置提供建议和参考。此外，预案还就</w:t>
      </w:r>
      <w:r>
        <w:rPr>
          <w:rFonts w:hint="eastAsia" w:cs="Times New Roman"/>
          <w:b w:val="0"/>
          <w:bCs/>
          <w:color w:val="auto"/>
          <w:sz w:val="24"/>
          <w:szCs w:val="24"/>
          <w:lang w:eastAsia="zh-CN"/>
        </w:rPr>
        <w:t>贵医</w:t>
      </w:r>
      <w:r>
        <w:rPr>
          <w:rFonts w:hint="eastAsia" w:cs="Times New Roman"/>
          <w:b w:val="0"/>
          <w:bCs/>
          <w:color w:val="auto"/>
          <w:sz w:val="24"/>
          <w:szCs w:val="24"/>
        </w:rPr>
        <w:t>污水处理厂在资金保障、人员保障和物资保障等方面提出要求。在做好保障工作的同时，还要落实应急预案的培训和演练工作，做好应急预案的更新和保存工作。</w:t>
      </w:r>
    </w:p>
    <w:p>
      <w:pPr>
        <w:ind w:firstLine="480" w:firstLineChars="200"/>
        <w:outlineLvl w:val="9"/>
        <w:rPr>
          <w:rFonts w:hint="eastAsia" w:cs="Times New Roman"/>
          <w:b w:val="0"/>
          <w:bCs/>
          <w:color w:val="auto"/>
          <w:sz w:val="24"/>
          <w:szCs w:val="24"/>
        </w:rPr>
      </w:pPr>
      <w:r>
        <w:rPr>
          <w:rFonts w:hint="eastAsia" w:cs="Times New Roman"/>
          <w:b w:val="0"/>
          <w:bCs/>
          <w:color w:val="auto"/>
          <w:sz w:val="24"/>
          <w:szCs w:val="24"/>
        </w:rPr>
        <w:t>综上所述，本应急预案通过对</w:t>
      </w:r>
      <w:r>
        <w:rPr>
          <w:rFonts w:hint="eastAsia" w:cs="Times New Roman"/>
          <w:b w:val="0"/>
          <w:bCs/>
          <w:color w:val="auto"/>
          <w:sz w:val="24"/>
          <w:szCs w:val="24"/>
          <w:lang w:eastAsia="zh-CN"/>
        </w:rPr>
        <w:t>贵医</w:t>
      </w:r>
      <w:r>
        <w:rPr>
          <w:rFonts w:hint="eastAsia" w:cs="Times New Roman"/>
          <w:b w:val="0"/>
          <w:bCs/>
          <w:color w:val="auto"/>
          <w:sz w:val="24"/>
          <w:szCs w:val="24"/>
        </w:rPr>
        <w:t>污水处理厂的实地调查，基于</w:t>
      </w:r>
      <w:r>
        <w:rPr>
          <w:rFonts w:hint="eastAsia" w:cs="Times New Roman"/>
          <w:b w:val="0"/>
          <w:bCs/>
          <w:color w:val="auto"/>
          <w:sz w:val="24"/>
          <w:szCs w:val="24"/>
          <w:lang w:eastAsia="zh-CN"/>
        </w:rPr>
        <w:t>贵医</w:t>
      </w:r>
      <w:r>
        <w:rPr>
          <w:rFonts w:hint="eastAsia" w:cs="Times New Roman"/>
          <w:b w:val="0"/>
          <w:bCs/>
          <w:color w:val="auto"/>
          <w:sz w:val="24"/>
          <w:szCs w:val="24"/>
        </w:rPr>
        <w:t>污水处理厂的现状，建立了</w:t>
      </w:r>
      <w:r>
        <w:rPr>
          <w:rFonts w:hint="eastAsia" w:cs="Times New Roman"/>
          <w:b w:val="0"/>
          <w:bCs/>
          <w:color w:val="auto"/>
          <w:sz w:val="24"/>
          <w:szCs w:val="24"/>
          <w:lang w:eastAsia="zh-CN"/>
        </w:rPr>
        <w:t>贵医</w:t>
      </w:r>
      <w:r>
        <w:rPr>
          <w:rFonts w:hint="eastAsia" w:cs="Times New Roman"/>
          <w:b w:val="0"/>
          <w:bCs/>
          <w:color w:val="auto"/>
          <w:sz w:val="24"/>
          <w:szCs w:val="24"/>
        </w:rPr>
        <w:t>污水处理厂突发环境事件应急组织机构，要求并规范应急物资库，提出了突发环境事件的预防和应急措施。</w:t>
      </w:r>
      <w:r>
        <w:rPr>
          <w:rFonts w:hint="eastAsia" w:cs="Times New Roman"/>
          <w:b w:val="0"/>
          <w:bCs/>
          <w:color w:val="auto"/>
          <w:sz w:val="24"/>
          <w:szCs w:val="24"/>
          <w:lang w:eastAsia="zh-CN"/>
        </w:rPr>
        <w:t>贵医</w:t>
      </w:r>
      <w:r>
        <w:rPr>
          <w:rFonts w:hint="eastAsia" w:cs="Times New Roman"/>
          <w:b w:val="0"/>
          <w:bCs/>
          <w:color w:val="auto"/>
          <w:sz w:val="24"/>
          <w:szCs w:val="24"/>
        </w:rPr>
        <w:t>污水处理厂落实本预案的有关要求后，企业的环境管理得到完善，能够有效避免突发环境事件的发生，在发生突发事件时也能做到规范、快速和有效的处置。</w:t>
      </w:r>
    </w:p>
    <w:p>
      <w:pPr>
        <w:spacing w:after="240" w:afterLines="100"/>
        <w:jc w:val="center"/>
        <w:outlineLvl w:val="0"/>
        <w:rPr>
          <w:rFonts w:cs="Times New Roman"/>
          <w:b/>
          <w:color w:val="auto"/>
          <w:sz w:val="28"/>
          <w:szCs w:val="28"/>
        </w:rPr>
      </w:pPr>
      <w:bookmarkStart w:id="11" w:name="_Toc12686"/>
    </w:p>
    <w:p>
      <w:pPr>
        <w:spacing w:after="240" w:afterLines="100"/>
        <w:jc w:val="center"/>
        <w:outlineLvl w:val="0"/>
        <w:rPr>
          <w:rFonts w:cs="Times New Roman"/>
          <w:b/>
          <w:color w:val="auto"/>
          <w:sz w:val="28"/>
          <w:szCs w:val="28"/>
        </w:rPr>
      </w:pPr>
    </w:p>
    <w:p>
      <w:pPr>
        <w:spacing w:after="240" w:afterLines="100"/>
        <w:jc w:val="center"/>
        <w:outlineLvl w:val="0"/>
        <w:rPr>
          <w:rFonts w:hint="eastAsia" w:cs="Times New Roman"/>
          <w:b/>
          <w:color w:val="auto"/>
          <w:sz w:val="28"/>
          <w:szCs w:val="28"/>
          <w:lang w:val="en-US" w:eastAsia="zh-CN"/>
        </w:rPr>
      </w:pPr>
    </w:p>
    <w:p>
      <w:pPr>
        <w:pStyle w:val="2"/>
        <w:numPr>
          <w:ilvl w:val="3"/>
          <w:numId w:val="0"/>
        </w:numPr>
        <w:ind w:left="850" w:leftChars="0"/>
        <w:rPr>
          <w:rFonts w:hint="eastAsia"/>
          <w:color w:val="auto"/>
          <w:lang w:val="en-US" w:eastAsia="zh-CN"/>
        </w:rPr>
      </w:pPr>
    </w:p>
    <w:p>
      <w:pPr>
        <w:rPr>
          <w:rFonts w:hint="eastAsia"/>
          <w:color w:val="auto"/>
          <w:lang w:val="en-US" w:eastAsia="zh-CN"/>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p>
    <w:p>
      <w:pPr>
        <w:spacing w:after="240" w:afterLines="100"/>
        <w:jc w:val="center"/>
        <w:outlineLvl w:val="0"/>
        <w:rPr>
          <w:rFonts w:cs="Times New Roman"/>
          <w:b/>
          <w:color w:val="auto"/>
          <w:sz w:val="28"/>
          <w:szCs w:val="28"/>
        </w:rPr>
      </w:pPr>
      <w:r>
        <w:rPr>
          <w:rFonts w:cs="Times New Roman"/>
          <w:b/>
          <w:color w:val="auto"/>
          <w:sz w:val="28"/>
          <w:szCs w:val="28"/>
        </w:rPr>
        <w:t>1 总则</w:t>
      </w:r>
      <w:bookmarkEnd w:id="4"/>
      <w:bookmarkEnd w:id="5"/>
      <w:bookmarkEnd w:id="6"/>
      <w:bookmarkEnd w:id="9"/>
      <w:bookmarkEnd w:id="10"/>
      <w:bookmarkEnd w:id="11"/>
    </w:p>
    <w:p>
      <w:pPr>
        <w:spacing w:after="120" w:afterLines="50"/>
        <w:jc w:val="left"/>
        <w:outlineLvl w:val="1"/>
        <w:rPr>
          <w:rFonts w:cs="Times New Roman"/>
          <w:b/>
          <w:color w:val="auto"/>
          <w:szCs w:val="24"/>
        </w:rPr>
      </w:pPr>
      <w:bookmarkStart w:id="12" w:name="_Toc419714072"/>
      <w:bookmarkStart w:id="13" w:name="_Toc20527"/>
      <w:bookmarkStart w:id="14" w:name="_Toc401053827"/>
      <w:bookmarkStart w:id="15" w:name="_Toc397089529"/>
      <w:bookmarkStart w:id="16" w:name="_Toc395799467"/>
      <w:bookmarkStart w:id="17" w:name="_Toc18913"/>
      <w:bookmarkStart w:id="18" w:name="_Toc481164874"/>
      <w:bookmarkStart w:id="19" w:name="_Toc399148104"/>
      <w:r>
        <w:rPr>
          <w:rFonts w:cs="Times New Roman"/>
          <w:b/>
          <w:color w:val="auto"/>
          <w:szCs w:val="24"/>
        </w:rPr>
        <w:t>1.1 编制目的</w:t>
      </w:r>
      <w:bookmarkEnd w:id="12"/>
      <w:bookmarkEnd w:id="13"/>
      <w:bookmarkEnd w:id="14"/>
      <w:bookmarkEnd w:id="15"/>
      <w:bookmarkEnd w:id="16"/>
      <w:bookmarkEnd w:id="17"/>
      <w:bookmarkEnd w:id="18"/>
      <w:bookmarkEnd w:id="19"/>
    </w:p>
    <w:p>
      <w:pPr>
        <w:ind w:firstLine="480" w:firstLineChars="200"/>
        <w:outlineLvl w:val="9"/>
        <w:rPr>
          <w:rFonts w:cs="Times New Roman"/>
          <w:color w:val="auto"/>
          <w:kern w:val="0"/>
          <w:szCs w:val="24"/>
        </w:rPr>
      </w:pPr>
      <w:r>
        <w:rPr>
          <w:rFonts w:cs="Times New Roman"/>
          <w:color w:val="auto"/>
          <w:kern w:val="0"/>
          <w:szCs w:val="24"/>
        </w:rPr>
        <w:t>为提高</w:t>
      </w:r>
      <w:r>
        <w:rPr>
          <w:rFonts w:hint="eastAsia"/>
          <w:color w:val="auto"/>
          <w:szCs w:val="28"/>
          <w:lang w:eastAsia="zh-CN"/>
        </w:rPr>
        <w:t>贵阳市</w:t>
      </w:r>
      <w:r>
        <w:rPr>
          <w:rFonts w:cs="Times New Roman"/>
          <w:color w:val="auto"/>
          <w:kern w:val="0"/>
          <w:szCs w:val="24"/>
        </w:rPr>
        <w:t>应对突发环境污染事件的能力和水平，规范环境事件的应急管理和应急响应，建立和健全突发环境事件应急机制，实现迅速、有序、高效和妥善处置突发环境污染事件，将突发环境事件对人员、财产和环境造成的损失降至最小程度，最大限度地保障</w:t>
      </w:r>
      <w:r>
        <w:rPr>
          <w:rFonts w:hint="eastAsia" w:cs="Times New Roman"/>
          <w:color w:val="auto"/>
          <w:kern w:val="0"/>
          <w:szCs w:val="24"/>
          <w:lang w:eastAsia="zh-CN"/>
        </w:rPr>
        <w:t>污水处理厂</w:t>
      </w:r>
      <w:r>
        <w:rPr>
          <w:rFonts w:cs="Times New Roman"/>
          <w:color w:val="auto"/>
          <w:kern w:val="0"/>
          <w:szCs w:val="24"/>
        </w:rPr>
        <w:t>及周边的生态环境安全，维护</w:t>
      </w:r>
      <w:r>
        <w:rPr>
          <w:rFonts w:hint="eastAsia" w:cs="Times New Roman"/>
          <w:color w:val="auto"/>
          <w:kern w:val="0"/>
          <w:szCs w:val="24"/>
          <w:lang w:eastAsia="zh-CN"/>
        </w:rPr>
        <w:t>工作</w:t>
      </w:r>
      <w:r>
        <w:rPr>
          <w:rFonts w:cs="Times New Roman"/>
          <w:color w:val="auto"/>
          <w:kern w:val="0"/>
          <w:szCs w:val="24"/>
        </w:rPr>
        <w:t>人员及周边人民群众的生命财产安全和社会稳定。根据相关文件要求和国家有关法律、法规，本着“预防第一，自救为主，统一指挥，分工负责”的原则，结合</w:t>
      </w:r>
      <w:r>
        <w:rPr>
          <w:rFonts w:hint="eastAsia"/>
          <w:color w:val="auto"/>
          <w:sz w:val="24"/>
          <w:szCs w:val="24"/>
          <w:lang w:val="en-US" w:eastAsia="zh-CN"/>
        </w:rPr>
        <w:t>贵医污水处理厂</w:t>
      </w:r>
      <w:r>
        <w:rPr>
          <w:rFonts w:cs="Times New Roman"/>
          <w:color w:val="auto"/>
          <w:kern w:val="0"/>
          <w:szCs w:val="24"/>
        </w:rPr>
        <w:t>的实际情况，制定了《</w:t>
      </w:r>
      <w:r>
        <w:rPr>
          <w:rFonts w:hint="eastAsia"/>
          <w:color w:val="auto"/>
          <w:szCs w:val="28"/>
          <w:lang w:eastAsia="zh-CN"/>
        </w:rPr>
        <w:t>贵阳中节能水务有限公司（贵医污水处理厂）突发</w:t>
      </w:r>
      <w:r>
        <w:rPr>
          <w:rFonts w:cs="Times New Roman"/>
          <w:color w:val="auto"/>
          <w:kern w:val="0"/>
          <w:szCs w:val="24"/>
        </w:rPr>
        <w:t>环境事件应急预案》（以下简称应急预案），通过预案实施防治因组织不力或现场救护工作混乱延误事故应急，最大限度的保护员工安全，防治环境污染。</w:t>
      </w:r>
    </w:p>
    <w:p>
      <w:pPr>
        <w:spacing w:after="120" w:afterLines="50"/>
        <w:jc w:val="left"/>
        <w:outlineLvl w:val="1"/>
        <w:rPr>
          <w:rFonts w:cs="Times New Roman"/>
          <w:b/>
          <w:color w:val="auto"/>
          <w:sz w:val="21"/>
          <w:szCs w:val="21"/>
        </w:rPr>
      </w:pPr>
      <w:bookmarkStart w:id="20" w:name="_Toc397089530"/>
      <w:bookmarkStart w:id="21" w:name="_Toc401053828"/>
      <w:bookmarkStart w:id="22" w:name="_Toc481164875"/>
      <w:bookmarkStart w:id="23" w:name="_Toc5020"/>
      <w:bookmarkStart w:id="24" w:name="_Toc419714073"/>
      <w:bookmarkStart w:id="25" w:name="_Toc399148105"/>
      <w:bookmarkStart w:id="26" w:name="_Toc395799468"/>
      <w:bookmarkStart w:id="27" w:name="_Toc19839"/>
      <w:r>
        <w:rPr>
          <w:rFonts w:cs="Times New Roman"/>
          <w:b/>
          <w:color w:val="auto"/>
          <w:sz w:val="21"/>
          <w:szCs w:val="21"/>
        </w:rPr>
        <w:t>1.2 编制依据</w:t>
      </w:r>
      <w:bookmarkEnd w:id="20"/>
      <w:bookmarkEnd w:id="21"/>
      <w:bookmarkEnd w:id="22"/>
      <w:bookmarkEnd w:id="23"/>
      <w:bookmarkEnd w:id="24"/>
      <w:bookmarkEnd w:id="25"/>
      <w:bookmarkEnd w:id="26"/>
      <w:bookmarkEnd w:id="27"/>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（1）《中华人民共和国环境保护法》（主席令第九号）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（2）《中华人民共和国突发事件应对法》（主席令第六十九号）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（3）《国家突发环境事件应急预案》（国办函[2014]119号）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（4）《突发事件应急预案管理办法》（国办发〔2013〕101号）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（5）《突发环境事件信息报告办法》（部令[2011] 17号）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（6）《企业事业单位环境信息公开办法》（部令[2015] 31号）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（7）《突发环境事件调查处理办法》（部令[2015] 32号）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（8）《突发环境事件应急管理办法》（部令[2015] 34号）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（9）《企业事业单位突发环境事件应急预案备案管理办法》（环发[2015]4号）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（10）</w:t>
      </w:r>
      <w:r>
        <w:rPr>
          <w:rFonts w:hint="eastAsia" w:cs="Times New Roman"/>
          <w:color w:val="auto"/>
          <w:kern w:val="0"/>
          <w:szCs w:val="24"/>
        </w:rPr>
        <w:t>《关于印发&lt;环境应急资源调查指南（试行）&gt;的通知》的通知（黔环办〔2019〕11号）</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（11）《贵州省突发环境事件应急预案管理实施办法》(试行)(2013.07.01)</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（12）《</w:t>
      </w:r>
      <w:r>
        <w:rPr>
          <w:rFonts w:hint="eastAsia" w:cs="Times New Roman"/>
          <w:color w:val="auto"/>
          <w:lang w:eastAsia="zh-CN"/>
        </w:rPr>
        <w:t>贵阳市</w:t>
      </w:r>
      <w:r>
        <w:rPr>
          <w:rFonts w:cs="Times New Roman"/>
          <w:color w:val="auto"/>
        </w:rPr>
        <w:t>突发环境污染事故应急预案</w:t>
      </w:r>
      <w:r>
        <w:rPr>
          <w:rFonts w:cs="Times New Roman"/>
          <w:color w:val="auto"/>
          <w:kern w:val="0"/>
          <w:szCs w:val="24"/>
        </w:rPr>
        <w:t>》</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（13）《</w:t>
      </w:r>
      <w:r>
        <w:rPr>
          <w:rFonts w:hint="eastAsia" w:cs="Times New Roman"/>
          <w:color w:val="auto"/>
          <w:kern w:val="0"/>
          <w:szCs w:val="24"/>
          <w:lang w:eastAsia="zh-CN"/>
        </w:rPr>
        <w:t>贵阳市</w:t>
      </w:r>
      <w:r>
        <w:rPr>
          <w:rFonts w:cs="Times New Roman"/>
          <w:color w:val="auto"/>
          <w:kern w:val="0"/>
          <w:szCs w:val="24"/>
        </w:rPr>
        <w:t>突发环境事故应急预案》</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（14）《企业突发环境事件应急预案编制指南》</w:t>
      </w:r>
      <w:r>
        <w:rPr>
          <w:rFonts w:hint="eastAsia" w:cs="Times New Roman"/>
          <w:color w:val="auto"/>
          <w:kern w:val="0"/>
          <w:szCs w:val="24"/>
          <w:lang w:eastAsia="zh-CN"/>
        </w:rPr>
        <w:t>；</w:t>
      </w:r>
    </w:p>
    <w:p>
      <w:pPr>
        <w:ind w:firstLine="456" w:firstLineChars="200"/>
        <w:outlineLvl w:val="9"/>
        <w:rPr>
          <w:rFonts w:hint="eastAsia" w:eastAsia="宋体" w:cs="Times New Roman"/>
          <w:color w:val="auto"/>
          <w:spacing w:val="-6"/>
          <w:kern w:val="0"/>
          <w:szCs w:val="24"/>
          <w:lang w:eastAsia="zh-CN"/>
        </w:rPr>
      </w:pPr>
      <w:r>
        <w:rPr>
          <w:rFonts w:cs="Times New Roman"/>
          <w:color w:val="auto"/>
          <w:spacing w:val="-6"/>
          <w:kern w:val="0"/>
          <w:szCs w:val="24"/>
        </w:rPr>
        <w:t>（15）《关于进一步加强突发性环境污染事件应急监测工作的通知》（环发[2001]197号）</w:t>
      </w:r>
      <w:r>
        <w:rPr>
          <w:rFonts w:hint="eastAsia" w:cs="Times New Roman"/>
          <w:color w:val="auto"/>
          <w:spacing w:val="-6"/>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（16）《突发环境事件应急监测技术规范》（HJ589-2010）</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（17）《危险化学品目录》（2015年版）</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（18）《国家危险废物名录》（2016年版）</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（19）《常用危险化学品的分类及标志》（GB13690-92）</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（20）《危险化学品重大危险源辨识》（GB18218-2009）</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（21）《危险废物鉴别标准 通则》（GB5085.7-2007）</w:t>
      </w:r>
      <w:r>
        <w:rPr>
          <w:rFonts w:hint="eastAsia" w:cs="Times New Roman"/>
          <w:color w:val="auto"/>
          <w:kern w:val="0"/>
          <w:szCs w:val="24"/>
          <w:lang w:eastAsia="zh-CN"/>
        </w:rPr>
        <w:t>；</w:t>
      </w:r>
    </w:p>
    <w:p>
      <w:pPr>
        <w:ind w:firstLine="480" w:firstLineChars="200"/>
        <w:outlineLvl w:val="9"/>
        <w:rPr>
          <w:rFonts w:hint="eastAsia" w:eastAsia="宋体" w:cs="Times New Roman"/>
          <w:color w:val="auto"/>
          <w:kern w:val="0"/>
          <w:szCs w:val="24"/>
          <w:lang w:eastAsia="zh-CN"/>
        </w:rPr>
      </w:pPr>
      <w:r>
        <w:rPr>
          <w:rFonts w:cs="Times New Roman"/>
          <w:color w:val="auto"/>
          <w:kern w:val="0"/>
          <w:szCs w:val="24"/>
        </w:rPr>
        <w:t>（22）《危险废物贮存污染控制标准》（GB18597-2001）</w:t>
      </w:r>
      <w:r>
        <w:rPr>
          <w:rFonts w:hint="eastAsia" w:cs="Times New Roman"/>
          <w:color w:val="auto"/>
          <w:kern w:val="0"/>
          <w:szCs w:val="24"/>
          <w:lang w:eastAsia="zh-CN"/>
        </w:rPr>
        <w:t>；</w:t>
      </w:r>
    </w:p>
    <w:p>
      <w:pPr>
        <w:ind w:firstLine="480" w:firstLineChars="200"/>
        <w:outlineLvl w:val="9"/>
        <w:rPr>
          <w:rFonts w:hint="eastAsia" w:eastAsia="宋体" w:cs="Times New Roman"/>
          <w:color w:val="auto"/>
          <w:szCs w:val="24"/>
          <w:lang w:eastAsia="zh-CN"/>
        </w:rPr>
      </w:pPr>
      <w:r>
        <w:rPr>
          <w:rFonts w:cs="Times New Roman"/>
          <w:color w:val="auto"/>
          <w:szCs w:val="24"/>
        </w:rPr>
        <w:t>（23）《贵州省一般工业固体废物贮存、处置场污染控制标准》（DB52/865-2013）</w:t>
      </w:r>
      <w:r>
        <w:rPr>
          <w:rFonts w:hint="eastAsia" w:cs="Times New Roman"/>
          <w:color w:val="auto"/>
          <w:szCs w:val="24"/>
          <w:lang w:eastAsia="zh-CN"/>
        </w:rPr>
        <w:t>；</w:t>
      </w:r>
    </w:p>
    <w:p>
      <w:pPr>
        <w:ind w:firstLine="480" w:firstLineChars="200"/>
        <w:outlineLvl w:val="9"/>
        <w:rPr>
          <w:rFonts w:hint="eastAsia" w:eastAsia="宋体" w:cs="Times New Roman"/>
          <w:color w:val="auto"/>
          <w:szCs w:val="24"/>
          <w:lang w:eastAsia="zh-CN"/>
        </w:rPr>
      </w:pPr>
      <w:r>
        <w:rPr>
          <w:rFonts w:cs="Times New Roman"/>
          <w:color w:val="auto"/>
          <w:szCs w:val="24"/>
        </w:rPr>
        <w:t>（24）《危险废物贮存污染控制标准》（GB18597-2001）及（2013修改单）</w:t>
      </w:r>
      <w:r>
        <w:rPr>
          <w:rFonts w:hint="eastAsia" w:cs="Times New Roman"/>
          <w:color w:val="auto"/>
          <w:szCs w:val="24"/>
          <w:lang w:eastAsia="zh-CN"/>
        </w:rPr>
        <w:t>；</w:t>
      </w:r>
    </w:p>
    <w:p>
      <w:pPr>
        <w:ind w:firstLine="480" w:firstLineChars="200"/>
        <w:outlineLvl w:val="9"/>
        <w:rPr>
          <w:rFonts w:hint="eastAsia" w:cs="Times New Roman"/>
          <w:color w:val="auto"/>
          <w:szCs w:val="24"/>
          <w:lang w:eastAsia="zh-CN"/>
        </w:rPr>
      </w:pPr>
      <w:r>
        <w:rPr>
          <w:rFonts w:hint="eastAsia" w:cs="Times New Roman"/>
          <w:color w:val="auto"/>
          <w:szCs w:val="24"/>
          <w:lang w:eastAsia="zh-CN"/>
        </w:rPr>
        <w:t>（</w:t>
      </w:r>
      <w:r>
        <w:rPr>
          <w:rFonts w:hint="eastAsia" w:cs="Times New Roman"/>
          <w:color w:val="auto"/>
          <w:szCs w:val="24"/>
          <w:lang w:val="en-US" w:eastAsia="zh-CN"/>
        </w:rPr>
        <w:t>25</w:t>
      </w:r>
      <w:r>
        <w:rPr>
          <w:rFonts w:hint="eastAsia" w:cs="Times New Roman"/>
          <w:color w:val="auto"/>
          <w:szCs w:val="24"/>
          <w:lang w:eastAsia="zh-CN"/>
        </w:rPr>
        <w:t>）《贵阳市云岩区突发环境事件应急预案》；</w:t>
      </w:r>
    </w:p>
    <w:p>
      <w:pPr>
        <w:ind w:firstLine="480" w:firstLineChars="200"/>
        <w:outlineLvl w:val="9"/>
        <w:rPr>
          <w:rFonts w:hint="eastAsia" w:cs="Times New Roman"/>
          <w:color w:val="auto"/>
          <w:szCs w:val="24"/>
          <w:lang w:eastAsia="zh-CN"/>
        </w:rPr>
      </w:pPr>
      <w:r>
        <w:rPr>
          <w:rFonts w:hint="eastAsia" w:cs="Times New Roman"/>
          <w:color w:val="auto"/>
          <w:szCs w:val="24"/>
          <w:lang w:eastAsia="zh-CN"/>
        </w:rPr>
        <w:t>（</w:t>
      </w:r>
      <w:r>
        <w:rPr>
          <w:rFonts w:hint="eastAsia" w:cs="Times New Roman"/>
          <w:color w:val="auto"/>
          <w:szCs w:val="24"/>
          <w:lang w:val="en-US" w:eastAsia="zh-CN"/>
        </w:rPr>
        <w:t>26</w:t>
      </w:r>
      <w:r>
        <w:rPr>
          <w:rFonts w:hint="eastAsia" w:cs="Times New Roman"/>
          <w:color w:val="auto"/>
          <w:szCs w:val="24"/>
          <w:lang w:eastAsia="zh-CN"/>
        </w:rPr>
        <w:t>）《企业突发环境事件风险分级方法》（</w:t>
      </w:r>
      <w:r>
        <w:rPr>
          <w:rFonts w:hint="eastAsia" w:cs="Times New Roman"/>
          <w:color w:val="auto"/>
          <w:szCs w:val="24"/>
          <w:lang w:val="en-US" w:eastAsia="zh-CN"/>
        </w:rPr>
        <w:t>HJ941-2018</w:t>
      </w:r>
      <w:r>
        <w:rPr>
          <w:rFonts w:hint="eastAsia" w:cs="Times New Roman"/>
          <w:color w:val="auto"/>
          <w:szCs w:val="24"/>
          <w:lang w:eastAsia="zh-CN"/>
        </w:rPr>
        <w:t>）；</w:t>
      </w:r>
    </w:p>
    <w:p>
      <w:pPr>
        <w:ind w:firstLine="480" w:firstLineChars="200"/>
        <w:outlineLvl w:val="9"/>
        <w:rPr>
          <w:rFonts w:hint="eastAsia"/>
          <w:color w:val="auto"/>
          <w:lang w:eastAsia="zh-CN"/>
        </w:rPr>
      </w:pPr>
      <w:r>
        <w:rPr>
          <w:rFonts w:hint="eastAsia" w:cs="Times New Roman"/>
          <w:color w:val="auto"/>
          <w:szCs w:val="24"/>
          <w:lang w:val="en-US" w:eastAsia="zh-CN"/>
        </w:rPr>
        <w:t>（27）《环境应急资源调查指南（试行）》（环办应急[2019]17号）；</w:t>
      </w:r>
    </w:p>
    <w:p>
      <w:pPr>
        <w:ind w:firstLine="480" w:firstLineChars="200"/>
        <w:outlineLvl w:val="9"/>
        <w:rPr>
          <w:rFonts w:ascii="Times New Roman" w:hAnsi="Times New Roman" w:eastAsia="宋体"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28</w:t>
      </w:r>
      <w:r>
        <w:rPr>
          <w:rFonts w:hint="eastAsia" w:cs="Times New Roman"/>
          <w:color w:val="auto"/>
          <w:szCs w:val="24"/>
          <w:lang w:eastAsia="zh-CN"/>
        </w:rPr>
        <w:t>）《贵阳市南明河流域水环境系统提升工程—贵医污水处理厂工程项目环境影响报告表》审</w:t>
      </w:r>
      <w:r>
        <w:rPr>
          <w:rFonts w:hint="eastAsia" w:ascii="Times New Roman" w:hAnsi="Times New Roman" w:eastAsia="宋体" w:cs="Times New Roman"/>
          <w:color w:val="auto"/>
          <w:szCs w:val="24"/>
          <w:lang w:eastAsia="zh-CN"/>
        </w:rPr>
        <w:t>批意见（筑环表[2018] 75号）</w:t>
      </w:r>
      <w:r>
        <w:rPr>
          <w:rFonts w:hint="eastAsia" w:cs="Times New Roman"/>
          <w:color w:val="auto"/>
          <w:szCs w:val="24"/>
          <w:lang w:eastAsia="zh-CN"/>
        </w:rPr>
        <w:t>；</w:t>
      </w:r>
    </w:p>
    <w:p>
      <w:pPr>
        <w:ind w:firstLine="480" w:firstLineChars="200"/>
        <w:outlineLvl w:val="9"/>
        <w:rPr>
          <w:rFonts w:hint="eastAsia"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29</w:t>
      </w:r>
      <w:r>
        <w:rPr>
          <w:rFonts w:hint="eastAsia" w:ascii="Times New Roman" w:hAnsi="Times New Roman" w:eastAsia="宋体" w:cs="Times New Roman"/>
          <w:color w:val="auto"/>
          <w:szCs w:val="24"/>
          <w:lang w:eastAsia="zh-CN"/>
        </w:rPr>
        <w:t>）贵州省生态环境安全应急指挥部关于印发《贵州省突发环境事件应急预案的通知》（黔环应急指〔2020〕1号）</w:t>
      </w:r>
      <w:r>
        <w:rPr>
          <w:rFonts w:hint="eastAsia" w:cs="Times New Roman"/>
          <w:color w:val="auto"/>
          <w:szCs w:val="24"/>
          <w:lang w:eastAsia="zh-CN"/>
        </w:rPr>
        <w:t>。</w:t>
      </w:r>
    </w:p>
    <w:p>
      <w:pPr>
        <w:spacing w:after="120" w:afterLines="50"/>
        <w:jc w:val="left"/>
        <w:outlineLvl w:val="1"/>
        <w:rPr>
          <w:rFonts w:cs="Times New Roman"/>
          <w:b/>
          <w:color w:val="auto"/>
          <w:szCs w:val="24"/>
        </w:rPr>
      </w:pPr>
      <w:bookmarkStart w:id="28" w:name="_Toc23480"/>
      <w:bookmarkStart w:id="29" w:name="_Toc395799469"/>
      <w:bookmarkStart w:id="30" w:name="_Toc27319"/>
      <w:bookmarkStart w:id="31" w:name="_Toc397089531"/>
      <w:bookmarkStart w:id="32" w:name="_Toc419714074"/>
      <w:bookmarkStart w:id="33" w:name="_Toc399148106"/>
      <w:bookmarkStart w:id="34" w:name="_Toc481164879"/>
      <w:bookmarkStart w:id="35" w:name="_Toc401053829"/>
      <w:r>
        <w:rPr>
          <w:rFonts w:cs="Times New Roman"/>
          <w:b/>
          <w:color w:val="auto"/>
          <w:szCs w:val="24"/>
        </w:rPr>
        <w:t>1.3 适用范围</w:t>
      </w:r>
      <w:bookmarkEnd w:id="28"/>
      <w:bookmarkEnd w:id="29"/>
      <w:bookmarkEnd w:id="30"/>
      <w:bookmarkEnd w:id="31"/>
      <w:bookmarkEnd w:id="32"/>
      <w:bookmarkEnd w:id="33"/>
      <w:bookmarkEnd w:id="34"/>
      <w:bookmarkEnd w:id="35"/>
    </w:p>
    <w:p>
      <w:pPr>
        <w:widowControl/>
        <w:ind w:firstLine="480" w:firstLineChars="200"/>
        <w:outlineLvl w:val="9"/>
        <w:rPr>
          <w:rFonts w:cs="Times New Roman"/>
          <w:color w:val="auto"/>
          <w:kern w:val="0"/>
          <w:szCs w:val="24"/>
        </w:rPr>
      </w:pPr>
      <w:r>
        <w:rPr>
          <w:rFonts w:cs="Times New Roman"/>
          <w:color w:val="auto"/>
          <w:kern w:val="0"/>
          <w:szCs w:val="24"/>
        </w:rPr>
        <w:t>本预案适用于</w:t>
      </w:r>
      <w:r>
        <w:rPr>
          <w:rFonts w:hint="eastAsia"/>
          <w:color w:val="auto"/>
          <w:sz w:val="24"/>
          <w:szCs w:val="24"/>
          <w:lang w:val="en-US" w:eastAsia="zh-CN"/>
        </w:rPr>
        <w:t>贵医污水处理厂在</w:t>
      </w:r>
      <w:r>
        <w:rPr>
          <w:rFonts w:hint="eastAsia"/>
          <w:color w:val="auto"/>
          <w:szCs w:val="28"/>
          <w:lang w:eastAsia="zh-CN"/>
        </w:rPr>
        <w:t>贵阳市</w:t>
      </w:r>
      <w:r>
        <w:rPr>
          <w:rFonts w:cs="Times New Roman"/>
          <w:color w:val="auto"/>
          <w:kern w:val="0"/>
          <w:szCs w:val="24"/>
        </w:rPr>
        <w:t>内可能发生或者已经发生的突发环境事件，主要包括：</w:t>
      </w:r>
    </w:p>
    <w:p>
      <w:pPr>
        <w:spacing w:line="360" w:lineRule="auto"/>
        <w:ind w:firstLine="480" w:firstLineChars="200"/>
        <w:outlineLvl w:val="9"/>
        <w:rPr>
          <w:rFonts w:hint="eastAsia" w:cs="Times New Roman"/>
          <w:color w:val="auto"/>
        </w:rPr>
      </w:pPr>
      <w:bookmarkStart w:id="36" w:name="_Hlk491261056"/>
      <w:r>
        <w:rPr>
          <w:rFonts w:hint="eastAsia" w:cs="Times New Roman"/>
          <w:color w:val="auto"/>
        </w:rPr>
        <w:t>（1）由于进水水质不稳定、污泥膨胀、污水处理设备故障停电或人员操作不当等引起的水质超标排放，对水体环境造成的污染；</w:t>
      </w:r>
    </w:p>
    <w:p>
      <w:pPr>
        <w:spacing w:line="360" w:lineRule="auto"/>
        <w:ind w:firstLine="480" w:firstLineChars="200"/>
        <w:outlineLvl w:val="9"/>
        <w:rPr>
          <w:rFonts w:hint="eastAsia" w:cs="Times New Roman"/>
          <w:color w:val="auto"/>
        </w:rPr>
      </w:pPr>
      <w:r>
        <w:rPr>
          <w:rFonts w:hint="eastAsia" w:cs="Times New Roman"/>
          <w:color w:val="auto"/>
        </w:rPr>
        <w:t>（2）暴雨、地震、雷击等特殊气象因素引发的自然灾害或火灾对设备设施、构筑物破坏导致污水溢流产生环境污染；</w:t>
      </w:r>
    </w:p>
    <w:p>
      <w:pPr>
        <w:spacing w:line="360" w:lineRule="auto"/>
        <w:ind w:firstLine="480" w:firstLineChars="200"/>
        <w:outlineLvl w:val="9"/>
        <w:rPr>
          <w:rFonts w:hint="eastAsia" w:cs="Times New Roman"/>
          <w:color w:val="auto"/>
        </w:rPr>
      </w:pPr>
      <w:r>
        <w:rPr>
          <w:rFonts w:hint="eastAsia" w:cs="Times New Roman"/>
          <w:color w:val="auto"/>
        </w:rPr>
        <w:t>（3）污水处理单元恶臭气体（H</w:t>
      </w:r>
      <w:r>
        <w:rPr>
          <w:rFonts w:hint="eastAsia" w:cs="Times New Roman"/>
          <w:color w:val="auto"/>
          <w:vertAlign w:val="subscript"/>
        </w:rPr>
        <w:t>2</w:t>
      </w:r>
      <w:r>
        <w:rPr>
          <w:rFonts w:hint="eastAsia" w:cs="Times New Roman"/>
          <w:color w:val="auto"/>
        </w:rPr>
        <w:t>S</w:t>
      </w:r>
      <w:r>
        <w:rPr>
          <w:rFonts w:hint="eastAsia" w:cs="Times New Roman"/>
          <w:color w:val="auto"/>
          <w:lang w:eastAsia="zh-CN"/>
        </w:rPr>
        <w:t>、NH</w:t>
      </w:r>
      <w:r>
        <w:rPr>
          <w:rFonts w:hint="eastAsia" w:cs="Times New Roman"/>
          <w:color w:val="auto"/>
          <w:vertAlign w:val="subscript"/>
          <w:lang w:eastAsia="zh-CN"/>
        </w:rPr>
        <w:t>3</w:t>
      </w:r>
      <w:r>
        <w:rPr>
          <w:rFonts w:hint="eastAsia" w:cs="Times New Roman"/>
          <w:color w:val="auto"/>
        </w:rPr>
        <w:t>）超标排放造成的环境污染事件；</w:t>
      </w:r>
    </w:p>
    <w:p>
      <w:pPr>
        <w:spacing w:line="360" w:lineRule="auto"/>
        <w:ind w:firstLine="480" w:firstLineChars="200"/>
        <w:outlineLvl w:val="9"/>
        <w:rPr>
          <w:rFonts w:hint="eastAsia" w:cs="Times New Roman"/>
          <w:color w:val="auto"/>
        </w:rPr>
      </w:pPr>
      <w:r>
        <w:rPr>
          <w:rFonts w:hint="eastAsia" w:cs="Times New Roman"/>
          <w:color w:val="auto"/>
        </w:rPr>
        <w:t>（4）污泥、栅渣、沉砂池沉沙等固体废弃物贮存、转运过程洒落、流失对周围土壤及地下水等造成污染的事件；</w:t>
      </w:r>
    </w:p>
    <w:p>
      <w:pPr>
        <w:spacing w:line="360" w:lineRule="auto"/>
        <w:ind w:firstLine="480" w:firstLineChars="200"/>
        <w:outlineLvl w:val="9"/>
        <w:rPr>
          <w:rFonts w:hint="eastAsia" w:cs="Times New Roman"/>
          <w:color w:val="auto"/>
        </w:rPr>
      </w:pPr>
      <w:r>
        <w:rPr>
          <w:rFonts w:hint="eastAsia" w:cs="Times New Roman"/>
          <w:color w:val="auto"/>
        </w:rPr>
        <w:t>（5）危险化学品、在线监测废液、废机油等泄漏进入周围环境，甚至发生燃烧事故引起的环境污染；</w:t>
      </w:r>
    </w:p>
    <w:p>
      <w:pPr>
        <w:ind w:firstLine="480" w:firstLineChars="200"/>
        <w:outlineLvl w:val="9"/>
        <w:rPr>
          <w:rFonts w:hint="eastAsia" w:eastAsia="宋体" w:cs="Times New Roman"/>
          <w:color w:val="auto"/>
          <w:szCs w:val="24"/>
          <w:lang w:eastAsia="zh-CN"/>
        </w:rPr>
      </w:pPr>
      <w:r>
        <w:rPr>
          <w:rFonts w:hint="eastAsia" w:cs="Times New Roman"/>
          <w:color w:val="auto"/>
        </w:rPr>
        <w:t>（6）洗消废水引起的二次污染。</w:t>
      </w:r>
    </w:p>
    <w:bookmarkEnd w:id="36"/>
    <w:p>
      <w:pPr>
        <w:spacing w:after="120" w:afterLines="50"/>
        <w:jc w:val="left"/>
        <w:outlineLvl w:val="1"/>
        <w:rPr>
          <w:rFonts w:cs="Times New Roman"/>
          <w:b/>
          <w:color w:val="auto"/>
          <w:szCs w:val="24"/>
        </w:rPr>
      </w:pPr>
      <w:bookmarkStart w:id="37" w:name="_Toc397089532"/>
      <w:bookmarkStart w:id="38" w:name="_Toc481164880"/>
      <w:bookmarkStart w:id="39" w:name="_Toc20650"/>
      <w:bookmarkStart w:id="40" w:name="_Toc395799470"/>
      <w:bookmarkStart w:id="41" w:name="_Toc399148107"/>
      <w:bookmarkStart w:id="42" w:name="_Toc17544"/>
      <w:bookmarkStart w:id="43" w:name="_Toc401053830"/>
      <w:bookmarkStart w:id="44" w:name="_Toc419714075"/>
      <w:r>
        <w:rPr>
          <w:rFonts w:cs="Times New Roman"/>
          <w:b/>
          <w:color w:val="auto"/>
          <w:szCs w:val="24"/>
        </w:rPr>
        <w:t xml:space="preserve">1.4 </w:t>
      </w:r>
      <w:r>
        <w:rPr>
          <w:rFonts w:hint="eastAsia" w:cs="Times New Roman"/>
          <w:b/>
          <w:color w:val="auto"/>
          <w:szCs w:val="24"/>
          <w:lang w:eastAsia="zh-CN"/>
        </w:rPr>
        <w:t>应急</w:t>
      </w:r>
      <w:r>
        <w:rPr>
          <w:rFonts w:cs="Times New Roman"/>
          <w:b/>
          <w:color w:val="auto"/>
          <w:szCs w:val="24"/>
        </w:rPr>
        <w:t>预案体系</w:t>
      </w:r>
      <w:bookmarkEnd w:id="37"/>
      <w:bookmarkEnd w:id="38"/>
      <w:bookmarkEnd w:id="39"/>
      <w:bookmarkEnd w:id="40"/>
      <w:bookmarkEnd w:id="41"/>
      <w:bookmarkEnd w:id="42"/>
      <w:bookmarkEnd w:id="43"/>
      <w:bookmarkEnd w:id="44"/>
    </w:p>
    <w:p>
      <w:pPr>
        <w:ind w:firstLine="480" w:firstLineChars="200"/>
        <w:outlineLvl w:val="9"/>
        <w:rPr>
          <w:rFonts w:cs="Times New Roman"/>
          <w:color w:val="auto"/>
          <w:kern w:val="0"/>
          <w:szCs w:val="24"/>
        </w:rPr>
      </w:pPr>
      <w:bookmarkStart w:id="45" w:name="_Toc419714076"/>
      <w:bookmarkStart w:id="46" w:name="_Toc399148108"/>
      <w:bookmarkStart w:id="47" w:name="_Toc397089533"/>
      <w:bookmarkStart w:id="48" w:name="_Toc357690180"/>
      <w:bookmarkStart w:id="49" w:name="_Toc351319486"/>
      <w:bookmarkStart w:id="50" w:name="_Toc401053831"/>
      <w:bookmarkStart w:id="51" w:name="_Toc395799471"/>
      <w:r>
        <w:rPr>
          <w:rFonts w:cs="Times New Roman"/>
          <w:color w:val="auto"/>
          <w:kern w:val="0"/>
          <w:szCs w:val="24"/>
        </w:rPr>
        <w:t>本突发环境事件应急预案是我</w:t>
      </w:r>
      <w:r>
        <w:rPr>
          <w:rFonts w:hint="eastAsia" w:cs="Times New Roman"/>
          <w:color w:val="auto"/>
          <w:kern w:val="0"/>
          <w:szCs w:val="24"/>
          <w:lang w:eastAsia="zh-CN"/>
        </w:rPr>
        <w:t>单位</w:t>
      </w:r>
      <w:r>
        <w:rPr>
          <w:rFonts w:cs="Times New Roman"/>
          <w:color w:val="auto"/>
          <w:kern w:val="0"/>
          <w:szCs w:val="24"/>
        </w:rPr>
        <w:t>根据《国家突发环境事件应急预案》（国办函（2014）119号）、《突发环境事件应急预案管理暂行办法》、《贵州省突发环境事件应急预案》、《企业事业单位突发环境事件应急预案备案管理办法（试行）》等相关法律法规、规章、指导性文件，以及有关行业管理规定、技术规范和标准编制而成。</w:t>
      </w:r>
    </w:p>
    <w:p>
      <w:pPr>
        <w:ind w:firstLine="480" w:firstLineChars="200"/>
        <w:outlineLvl w:val="9"/>
        <w:rPr>
          <w:rFonts w:cs="Times New Roman"/>
          <w:color w:val="auto"/>
          <w:kern w:val="0"/>
          <w:szCs w:val="24"/>
        </w:rPr>
      </w:pPr>
      <w:r>
        <w:rPr>
          <w:rFonts w:cs="Times New Roman"/>
          <w:color w:val="auto"/>
          <w:kern w:val="0"/>
          <w:szCs w:val="24"/>
        </w:rPr>
        <w:t>本应急预案体系是建立在风险评估的工作基础上，并结合生产安全事故应急预案等企业内部相关预案，通过全面系统识别分析本站可能面临的各类风险和安全隐患，明确主要事件、次生衍生事件和相关保障工作范畴，确定应急预案体系的构成，确保应急预案全面覆盖主要风险和重点区域。</w:t>
      </w:r>
    </w:p>
    <w:p>
      <w:pPr>
        <w:pStyle w:val="27"/>
        <w:widowControl w:val="0"/>
        <w:adjustRightInd w:val="0"/>
        <w:snapToGrid w:val="0"/>
        <w:spacing w:before="0" w:beforeAutospacing="0" w:after="0" w:afterAutospacing="0" w:line="360" w:lineRule="auto"/>
        <w:jc w:val="both"/>
        <w:rPr>
          <w:rFonts w:hint="eastAsia" w:ascii="Times New Roman" w:hAnsi="Times New Roman"/>
          <w:bCs/>
          <w:snapToGrid w:val="0"/>
          <w:color w:val="auto"/>
        </w:rPr>
      </w:pPr>
      <w:r>
        <w:rPr>
          <w:color w:val="auto"/>
          <w:sz w:val="24"/>
        </w:rPr>
        <mc:AlternateContent>
          <mc:Choice Requires="wps">
            <w:drawing>
              <wp:anchor distT="0" distB="0" distL="114300" distR="114300" simplePos="0" relativeHeight="2395826176" behindDoc="0" locked="0" layoutInCell="1" allowOverlap="1">
                <wp:simplePos x="0" y="0"/>
                <wp:positionH relativeFrom="column">
                  <wp:posOffset>1851025</wp:posOffset>
                </wp:positionH>
                <wp:positionV relativeFrom="paragraph">
                  <wp:posOffset>99060</wp:posOffset>
                </wp:positionV>
                <wp:extent cx="1334135" cy="289560"/>
                <wp:effectExtent l="4445" t="4445" r="17780" b="10795"/>
                <wp:wrapNone/>
                <wp:docPr id="1" name="文本框 1"/>
                <wp:cNvGraphicFramePr/>
                <a:graphic xmlns:a="http://schemas.openxmlformats.org/drawingml/2006/main">
                  <a:graphicData uri="http://schemas.microsoft.com/office/word/2010/wordprocessingShape">
                    <wps:wsp>
                      <wps:cNvSpPr txBox="1"/>
                      <wps:spPr>
                        <a:xfrm>
                          <a:off x="0" y="0"/>
                          <a:ext cx="1334135" cy="28956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jc w:val="center"/>
                              <w:rPr>
                                <w:rFonts w:hint="eastAsia" w:eastAsia="宋体"/>
                                <w:lang w:eastAsia="zh-CN"/>
                              </w:rPr>
                            </w:pPr>
                            <w:r>
                              <w:rPr>
                                <w:rFonts w:hint="eastAsia"/>
                                <w:sz w:val="22"/>
                                <w:szCs w:val="21"/>
                                <w:lang w:eastAsia="zh-CN"/>
                              </w:rPr>
                              <w:t>外部相关应急预案</w:t>
                            </w:r>
                          </w:p>
                        </w:txbxContent>
                      </wps:txbx>
                      <wps:bodyPr upright="1"/>
                    </wps:wsp>
                  </a:graphicData>
                </a:graphic>
              </wp:anchor>
            </w:drawing>
          </mc:Choice>
          <mc:Fallback>
            <w:pict>
              <v:shape id="_x0000_s1026" o:spid="_x0000_s1026" o:spt="202" type="#_x0000_t202" style="position:absolute;left:0pt;margin-left:145.75pt;margin-top:7.8pt;height:22.8pt;width:105.05pt;z-index:-1899141120;mso-width-relative:page;mso-height-relative:page;" fillcolor="#FFFFFF" filled="t" stroked="t" coordsize="21600,21600" o:gfxdata="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WIgCDVAAAACQEAAA8AAAAAAAAAAQAgAAAAIgAA&#10;AGRycy9kb3ducmV2LnhtbFBLAQIUABQAAAAIAIdO4kCsF5NtCwIAADYEAAAOAAAAAAAAAAEAIAAA&#10;ACQBAABkcnMvZTJvRG9jLnhtbFBLBQYAAAAABgAGAFkBAAChBQAAAAA=&#10;">
                <v:fill on="t" focussize="0,0"/>
                <v:stroke weight="0.5pt" color="#000000" joinstyle="round"/>
                <v:imagedata o:title=""/>
                <o:lock v:ext="edit" aspectratio="f"/>
                <v:textbox>
                  <w:txbxContent>
                    <w:p>
                      <w:pPr>
                        <w:jc w:val="center"/>
                        <w:rPr>
                          <w:rFonts w:hint="eastAsia" w:eastAsia="宋体"/>
                          <w:lang w:eastAsia="zh-CN"/>
                        </w:rPr>
                      </w:pPr>
                      <w:r>
                        <w:rPr>
                          <w:rFonts w:hint="eastAsia"/>
                          <w:sz w:val="22"/>
                          <w:szCs w:val="21"/>
                          <w:lang w:eastAsia="zh-CN"/>
                        </w:rPr>
                        <w:t>外部相关应急预案</w:t>
                      </w:r>
                    </w:p>
                  </w:txbxContent>
                </v:textbox>
              </v:shape>
            </w:pict>
          </mc:Fallback>
        </mc:AlternateContent>
      </w:r>
    </w:p>
    <w:p>
      <w:pPr>
        <w:keepLines w:val="0"/>
        <w:pageBreakBefore w:val="0"/>
        <w:kinsoku/>
        <w:wordWrap/>
        <w:topLinePunct w:val="0"/>
        <w:bidi w:val="0"/>
        <w:adjustRightInd w:val="0"/>
        <w:snapToGrid w:val="0"/>
        <w:spacing w:line="240" w:lineRule="auto"/>
        <w:outlineLvl w:val="9"/>
        <w:rPr>
          <w:color w:val="auto"/>
        </w:rPr>
      </w:pPr>
      <w:r>
        <w:rPr>
          <w:color w:val="auto"/>
          <w:sz w:val="21"/>
        </w:rPr>
        <mc:AlternateContent>
          <mc:Choice Requires="wps">
            <w:drawing>
              <wp:anchor distT="0" distB="0" distL="114300" distR="114300" simplePos="0" relativeHeight="2395830272" behindDoc="0" locked="0" layoutInCell="1" allowOverlap="1">
                <wp:simplePos x="0" y="0"/>
                <wp:positionH relativeFrom="column">
                  <wp:posOffset>2512060</wp:posOffset>
                </wp:positionH>
                <wp:positionV relativeFrom="paragraph">
                  <wp:posOffset>125095</wp:posOffset>
                </wp:positionV>
                <wp:extent cx="1905" cy="514350"/>
                <wp:effectExtent l="36195" t="0" r="38100" b="3810"/>
                <wp:wrapNone/>
                <wp:docPr id="2" name="直接箭头连接符 2"/>
                <wp:cNvGraphicFramePr/>
                <a:graphic xmlns:a="http://schemas.openxmlformats.org/drawingml/2006/main">
                  <a:graphicData uri="http://schemas.microsoft.com/office/word/2010/wordprocessingShape">
                    <wps:wsp>
                      <wps:cNvCnPr/>
                      <wps:spPr>
                        <a:xfrm>
                          <a:off x="0" y="0"/>
                          <a:ext cx="1905" cy="51435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197.8pt;margin-top:9.85pt;height:40.5pt;width:0.15pt;z-index:-1899137024;mso-width-relative:page;mso-height-relative:page;" filled="f" stroked="t" coordsize="21600,21600" o:gfxdata="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b+hXr2QAAAAoBAAAPAAAAAAAA&#10;AAEAIAAAACIAAABkcnMvZG93bnJldi54bWxQSwECFAAUAAAACACHTuJAeocmGRECAAD8AwAADgAA&#10;AAAAAAABACAAAAAoAQAAZHJzL2Uyb0RvYy54bWxQSwUGAAAAAAYABgBZAQAAqwUAAAAA&#10;">
                <v:fill on="f" focussize="0,0"/>
                <v:stroke color="#4A7EBB" joinstyle="round" endarrow="block"/>
                <v:imagedata o:title=""/>
                <o:lock v:ext="edit" aspectratio="f"/>
              </v:shape>
            </w:pict>
          </mc:Fallback>
        </mc:AlternateContent>
      </w:r>
    </w:p>
    <w:p>
      <w:pPr>
        <w:keepLines w:val="0"/>
        <w:pageBreakBefore w:val="0"/>
        <w:kinsoku/>
        <w:wordWrap/>
        <w:topLinePunct w:val="0"/>
        <w:bidi w:val="0"/>
        <w:adjustRightInd w:val="0"/>
        <w:snapToGrid w:val="0"/>
        <w:spacing w:line="240" w:lineRule="auto"/>
        <w:outlineLvl w:val="9"/>
        <w:rPr>
          <w:color w:val="auto"/>
        </w:rPr>
      </w:pPr>
      <w:r>
        <w:rPr>
          <w:color w:val="auto"/>
          <w:sz w:val="21"/>
        </w:rPr>
        <mc:AlternateContent>
          <mc:Choice Requires="wps">
            <w:drawing>
              <wp:anchor distT="0" distB="0" distL="114300" distR="114300" simplePos="0" relativeHeight="2395829248" behindDoc="0" locked="0" layoutInCell="1" allowOverlap="1">
                <wp:simplePos x="0" y="0"/>
                <wp:positionH relativeFrom="column">
                  <wp:posOffset>746125</wp:posOffset>
                </wp:positionH>
                <wp:positionV relativeFrom="paragraph">
                  <wp:posOffset>136525</wp:posOffset>
                </wp:positionV>
                <wp:extent cx="3299460" cy="0"/>
                <wp:effectExtent l="0" t="0" r="0" b="0"/>
                <wp:wrapNone/>
                <wp:docPr id="4" name="直接箭头连接符 4"/>
                <wp:cNvGraphicFramePr/>
                <a:graphic xmlns:a="http://schemas.openxmlformats.org/drawingml/2006/main">
                  <a:graphicData uri="http://schemas.microsoft.com/office/word/2010/wordprocessingShape">
                    <wps:wsp>
                      <wps:cNvCnPr/>
                      <wps:spPr>
                        <a:xfrm>
                          <a:off x="0" y="0"/>
                          <a:ext cx="3299460" cy="0"/>
                        </a:xfrm>
                        <a:prstGeom prst="straightConnector1">
                          <a:avLst/>
                        </a:prstGeom>
                        <a:ln w="9525" cap="flat" cmpd="sng">
                          <a:solidFill>
                            <a:srgbClr val="4A7EBB"/>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margin-left:58.75pt;margin-top:10.75pt;height:0pt;width:259.8pt;z-index:-1899138048;mso-width-relative:page;mso-height-relative:page;" filled="f" stroked="t" coordsize="21600,21600" o:gfxdata="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n17NvYAAAACQEAAA8AAAAAAAAAAQAgAAAAIgAA&#10;AGRycy9kb3ducmV2LnhtbFBLAQIUABQAAAAIAIdO4kDzB4kHCAIAAPYDAAAOAAAAAAAAAAEAIAAA&#10;ACcBAABkcnMvZTJvRG9jLnhtbFBLBQYAAAAABgAGAFkBAAChBQAAAAA=&#10;">
                <v:fill on="f" focussize="0,0"/>
                <v:stroke color="#4A7EBB" joinstyle="round"/>
                <v:imagedata o:title=""/>
                <o:lock v:ext="edit" aspectratio="f"/>
              </v:shape>
            </w:pict>
          </mc:Fallback>
        </mc:AlternateContent>
      </w:r>
      <w:r>
        <w:rPr>
          <w:color w:val="auto"/>
          <w:sz w:val="21"/>
        </w:rPr>
        <mc:AlternateContent>
          <mc:Choice Requires="wps">
            <w:drawing>
              <wp:anchor distT="0" distB="0" distL="114300" distR="114300" simplePos="0" relativeHeight="2395828224" behindDoc="0" locked="0" layoutInCell="1" allowOverlap="1">
                <wp:simplePos x="0" y="0"/>
                <wp:positionH relativeFrom="column">
                  <wp:posOffset>4060825</wp:posOffset>
                </wp:positionH>
                <wp:positionV relativeFrom="paragraph">
                  <wp:posOffset>136525</wp:posOffset>
                </wp:positionV>
                <wp:extent cx="0" cy="304800"/>
                <wp:effectExtent l="38100" t="0" r="38100" b="0"/>
                <wp:wrapNone/>
                <wp:docPr id="5" name="直接箭头连接符 5"/>
                <wp:cNvGraphicFramePr/>
                <a:graphic xmlns:a="http://schemas.openxmlformats.org/drawingml/2006/main">
                  <a:graphicData uri="http://schemas.microsoft.com/office/word/2010/wordprocessingShape">
                    <wps:wsp>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319.75pt;margin-top:10.75pt;height:24pt;width:0pt;z-index:-1899139072;mso-width-relative:page;mso-height-relative:page;" filled="f" stroked="t" coordsize="21600,21600" o:gfxdata="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9c1fx1wAAAAkBAAAPAAAAAAAAAAEAIAAA&#10;ACIAAABkcnMvZG93bnJldi54bWxQSwECFAAUAAAACACHTuJAAbgAAQ0CAAD5AwAADgAAAAAAAAAB&#10;ACAAAAAmAQAAZHJzL2Uyb0RvYy54bWxQSwUGAAAAAAYABgBZAQAApQU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27200" behindDoc="0" locked="0" layoutInCell="1" allowOverlap="1">
                <wp:simplePos x="0" y="0"/>
                <wp:positionH relativeFrom="column">
                  <wp:posOffset>746125</wp:posOffset>
                </wp:positionH>
                <wp:positionV relativeFrom="paragraph">
                  <wp:posOffset>128905</wp:posOffset>
                </wp:positionV>
                <wp:extent cx="0" cy="304800"/>
                <wp:effectExtent l="38100" t="0" r="38100" b="0"/>
                <wp:wrapNone/>
                <wp:docPr id="9" name="直接箭头连接符 9"/>
                <wp:cNvGraphicFramePr/>
                <a:graphic xmlns:a="http://schemas.openxmlformats.org/drawingml/2006/main">
                  <a:graphicData uri="http://schemas.microsoft.com/office/word/2010/wordprocessingShape">
                    <wps:wsp>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58.75pt;margin-top:10.15pt;height:24pt;width:0pt;z-index:-1899140096;mso-width-relative:page;mso-height-relative:page;" filled="f" stroked="t" coordsize="21600,21600" o:gfxdata="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PMfYtgAAAAJAQAADwAAAAAAAAABACAA&#10;AAAiAAAAZHJzL2Rvd25yZXYueG1sUEsBAhQAFAAAAAgAh07iQFcdrn4NAgAA+QMAAA4AAAAAAAAA&#10;AQAgAAAAJwEAAGRycy9lMm9Eb2MueG1sUEsFBgAAAAAGAAYAWQEAAKYFAAAAAA==&#10;">
                <v:fill on="f" focussize="0,0"/>
                <v:stroke color="#4A7EBB" joinstyle="round" endarrow="block"/>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color w:val="auto"/>
        </w:rPr>
      </w:pPr>
    </w:p>
    <w:p>
      <w:pPr>
        <w:keepLines w:val="0"/>
        <w:pageBreakBefore w:val="0"/>
        <w:kinsoku/>
        <w:wordWrap/>
        <w:topLinePunct w:val="0"/>
        <w:bidi w:val="0"/>
        <w:adjustRightInd w:val="0"/>
        <w:snapToGrid w:val="0"/>
        <w:spacing w:line="240" w:lineRule="auto"/>
        <w:outlineLvl w:val="9"/>
        <w:rPr>
          <w:color w:val="auto"/>
        </w:rPr>
      </w:pPr>
      <w:r>
        <w:rPr>
          <w:color w:val="auto"/>
          <w:sz w:val="21"/>
        </w:rPr>
        <mc:AlternateContent>
          <mc:Choice Requires="wps">
            <w:drawing>
              <wp:anchor distT="0" distB="0" distL="114300" distR="114300" simplePos="0" relativeHeight="2395831296" behindDoc="0" locked="0" layoutInCell="1" allowOverlap="1">
                <wp:simplePos x="0" y="0"/>
                <wp:positionH relativeFrom="column">
                  <wp:posOffset>45085</wp:posOffset>
                </wp:positionH>
                <wp:positionV relativeFrom="paragraph">
                  <wp:posOffset>90805</wp:posOffset>
                </wp:positionV>
                <wp:extent cx="1334135" cy="289560"/>
                <wp:effectExtent l="4445" t="4445" r="17780" b="10795"/>
                <wp:wrapNone/>
                <wp:docPr id="12" name="文本框 12"/>
                <wp:cNvGraphicFramePr/>
                <a:graphic xmlns:a="http://schemas.openxmlformats.org/drawingml/2006/main">
                  <a:graphicData uri="http://schemas.microsoft.com/office/word/2010/wordprocessingShape">
                    <wps:wsp>
                      <wps:cNvSpPr txBox="1"/>
                      <wps:spPr>
                        <a:xfrm>
                          <a:off x="0" y="0"/>
                          <a:ext cx="1334135" cy="28956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jc w:val="center"/>
                              <w:rPr>
                                <w:rFonts w:hint="eastAsia" w:eastAsia="宋体"/>
                                <w:lang w:eastAsia="zh-CN"/>
                              </w:rPr>
                            </w:pPr>
                            <w:r>
                              <w:rPr>
                                <w:rFonts w:hint="eastAsia"/>
                                <w:sz w:val="22"/>
                                <w:szCs w:val="21"/>
                                <w:lang w:eastAsia="zh-CN"/>
                              </w:rPr>
                              <w:t>政府总体应急预案</w:t>
                            </w:r>
                          </w:p>
                        </w:txbxContent>
                      </wps:txbx>
                      <wps:bodyPr upright="1"/>
                    </wps:wsp>
                  </a:graphicData>
                </a:graphic>
              </wp:anchor>
            </w:drawing>
          </mc:Choice>
          <mc:Fallback>
            <w:pict>
              <v:shape id="_x0000_s1026" o:spid="_x0000_s1026" o:spt="202" type="#_x0000_t202" style="position:absolute;left:0pt;margin-left:3.55pt;margin-top:7.15pt;height:22.8pt;width:105.05pt;z-index:-1899136000;mso-width-relative:page;mso-height-relative:page;" fillcolor="#FFFFFF" filled="t" stroked="t" coordsize="21600,21600" o:gfxdata="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kZCRNQAAAAHAQAADwAAAAAAAAABACAAAAAi&#10;AAAAZHJzL2Rvd25yZXYueG1sUEsBAhQAFAAAAAgAh07iQOO+occOAgAAOAQAAA4AAAAAAAAAAQAg&#10;AAAAIwEAAGRycy9lMm9Eb2MueG1sUEsFBgAAAAAGAAYAWQEAAKMFAAAAAA==&#10;">
                <v:fill on="t" focussize="0,0"/>
                <v:stroke weight="0.5pt" color="#000000" joinstyle="round"/>
                <v:imagedata o:title=""/>
                <o:lock v:ext="edit" aspectratio="f"/>
                <v:textbox>
                  <w:txbxContent>
                    <w:p>
                      <w:pPr>
                        <w:jc w:val="center"/>
                        <w:rPr>
                          <w:rFonts w:hint="eastAsia" w:eastAsia="宋体"/>
                          <w:lang w:eastAsia="zh-CN"/>
                        </w:rPr>
                      </w:pPr>
                      <w:r>
                        <w:rPr>
                          <w:rFonts w:hint="eastAsia"/>
                          <w:sz w:val="22"/>
                          <w:szCs w:val="21"/>
                          <w:lang w:eastAsia="zh-CN"/>
                        </w:rPr>
                        <w:t>政府总体应急预案</w:t>
                      </w:r>
                    </w:p>
                  </w:txbxContent>
                </v:textbox>
              </v:shape>
            </w:pict>
          </mc:Fallback>
        </mc:AlternateContent>
      </w:r>
      <w:r>
        <w:rPr>
          <w:color w:val="auto"/>
          <w:sz w:val="21"/>
        </w:rPr>
        <mc:AlternateContent>
          <mc:Choice Requires="wps">
            <w:drawing>
              <wp:anchor distT="0" distB="0" distL="114300" distR="114300" simplePos="0" relativeHeight="2395835392" behindDoc="0" locked="0" layoutInCell="1" allowOverlap="1">
                <wp:simplePos x="0" y="0"/>
                <wp:positionH relativeFrom="column">
                  <wp:posOffset>1882140</wp:posOffset>
                </wp:positionH>
                <wp:positionV relativeFrom="paragraph">
                  <wp:posOffset>104775</wp:posOffset>
                </wp:positionV>
                <wp:extent cx="1348740" cy="289560"/>
                <wp:effectExtent l="4445" t="4445" r="18415" b="10795"/>
                <wp:wrapNone/>
                <wp:docPr id="13" name="文本框 13"/>
                <wp:cNvGraphicFramePr/>
                <a:graphic xmlns:a="http://schemas.openxmlformats.org/drawingml/2006/main">
                  <a:graphicData uri="http://schemas.microsoft.com/office/word/2010/wordprocessingShape">
                    <wps:wsp>
                      <wps:cNvSpPr txBox="1"/>
                      <wps:spPr>
                        <a:xfrm>
                          <a:off x="0" y="0"/>
                          <a:ext cx="1348740" cy="28956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部门</w:t>
                            </w:r>
                            <w:r>
                              <w:rPr>
                                <w:rFonts w:hint="eastAsia"/>
                                <w:sz w:val="21"/>
                                <w:szCs w:val="21"/>
                                <w:lang w:val="en-US" w:eastAsia="zh-CN"/>
                              </w:rPr>
                              <w:t>/行业</w:t>
                            </w:r>
                            <w:r>
                              <w:rPr>
                                <w:rFonts w:hint="eastAsia"/>
                                <w:sz w:val="21"/>
                                <w:szCs w:val="21"/>
                                <w:lang w:eastAsia="zh-CN"/>
                              </w:rPr>
                              <w:t>应急预案</w:t>
                            </w:r>
                          </w:p>
                        </w:txbxContent>
                      </wps:txbx>
                      <wps:bodyPr upright="1"/>
                    </wps:wsp>
                  </a:graphicData>
                </a:graphic>
              </wp:anchor>
            </w:drawing>
          </mc:Choice>
          <mc:Fallback>
            <w:pict>
              <v:shape id="_x0000_s1026" o:spid="_x0000_s1026" o:spt="202" type="#_x0000_t202" style="position:absolute;left:0pt;margin-left:148.2pt;margin-top:8.25pt;height:22.8pt;width:106.2pt;z-index:-1899131904;mso-width-relative:page;mso-height-relative:page;" fillcolor="#FFFFFF" filled="t" stroked="t" coordsize="21600,21600" o:gfxdata="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HQXltUAAAAJAQAADwAAAAAAAAABACAAAAAi&#10;AAAAZHJzL2Rvd25yZXYueG1sUEsBAhQAFAAAAAgAh07iQE8khrQNAgAAOAQAAA4AAAAAAAAAAQAg&#10;AAAAJAEAAGRycy9lMm9Eb2MueG1sUEsFBgAAAAAGAAYAWQEAAKMFAAAAAA==&#10;">
                <v:fill on="t" focussize="0,0"/>
                <v:stroke weight="0.5pt" color="#000000"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部门</w:t>
                      </w:r>
                      <w:r>
                        <w:rPr>
                          <w:rFonts w:hint="eastAsia"/>
                          <w:sz w:val="21"/>
                          <w:szCs w:val="21"/>
                          <w:lang w:val="en-US" w:eastAsia="zh-CN"/>
                        </w:rPr>
                        <w:t>/行业</w:t>
                      </w:r>
                      <w:r>
                        <w:rPr>
                          <w:rFonts w:hint="eastAsia"/>
                          <w:sz w:val="21"/>
                          <w:szCs w:val="21"/>
                          <w:lang w:eastAsia="zh-CN"/>
                        </w:rPr>
                        <w:t>应急预案</w:t>
                      </w:r>
                    </w:p>
                  </w:txbxContent>
                </v:textbox>
              </v:shape>
            </w:pict>
          </mc:Fallback>
        </mc:AlternateContent>
      </w:r>
      <w:r>
        <w:rPr>
          <w:color w:val="auto"/>
          <w:sz w:val="21"/>
        </w:rPr>
        <mc:AlternateContent>
          <mc:Choice Requires="wps">
            <w:drawing>
              <wp:anchor distT="0" distB="0" distL="114300" distR="114300" simplePos="0" relativeHeight="2395832320" behindDoc="0" locked="0" layoutInCell="1" allowOverlap="1">
                <wp:simplePos x="0" y="0"/>
                <wp:positionH relativeFrom="column">
                  <wp:posOffset>3596005</wp:posOffset>
                </wp:positionH>
                <wp:positionV relativeFrom="paragraph">
                  <wp:posOffset>113665</wp:posOffset>
                </wp:positionV>
                <wp:extent cx="1334135" cy="289560"/>
                <wp:effectExtent l="4445" t="4445" r="17780" b="10795"/>
                <wp:wrapNone/>
                <wp:docPr id="15" name="文本框 15"/>
                <wp:cNvGraphicFramePr/>
                <a:graphic xmlns:a="http://schemas.openxmlformats.org/drawingml/2006/main">
                  <a:graphicData uri="http://schemas.microsoft.com/office/word/2010/wordprocessingShape">
                    <wps:wsp>
                      <wps:cNvSpPr txBox="1"/>
                      <wps:spPr>
                        <a:xfrm>
                          <a:off x="0" y="0"/>
                          <a:ext cx="1334135" cy="28956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jc w:val="center"/>
                              <w:rPr>
                                <w:rFonts w:hint="eastAsia" w:eastAsia="宋体"/>
                                <w:lang w:eastAsia="zh-CN"/>
                              </w:rPr>
                            </w:pPr>
                            <w:r>
                              <w:rPr>
                                <w:rFonts w:hint="eastAsia"/>
                                <w:sz w:val="22"/>
                                <w:szCs w:val="21"/>
                                <w:lang w:eastAsia="zh-CN"/>
                              </w:rPr>
                              <w:t>政府总体应急预案</w:t>
                            </w:r>
                          </w:p>
                        </w:txbxContent>
                      </wps:txbx>
                      <wps:bodyPr upright="1"/>
                    </wps:wsp>
                  </a:graphicData>
                </a:graphic>
              </wp:anchor>
            </w:drawing>
          </mc:Choice>
          <mc:Fallback>
            <w:pict>
              <v:shape id="_x0000_s1026" o:spid="_x0000_s1026" o:spt="202" type="#_x0000_t202" style="position:absolute;left:0pt;margin-left:283.15pt;margin-top:8.95pt;height:22.8pt;width:105.05pt;z-index:-1899134976;mso-width-relative:page;mso-height-relative:page;" fillcolor="#FFFFFF" filled="t" stroked="t" coordsize="21600,21600" o:gfxdata="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SjCgzWAAAACQEAAA8AAAAAAAAAAQAgAAAA&#10;IgAAAGRycy9kb3ducmV2LnhtbFBLAQIUABQAAAAIAIdO4kBQfr+FDQIAADgEAAAOAAAAAAAAAAEA&#10;IAAAACUBAABkcnMvZTJvRG9jLnhtbFBLBQYAAAAABgAGAFkBAACkBQAAAAA=&#10;">
                <v:fill on="t" focussize="0,0"/>
                <v:stroke weight="0.5pt" color="#000000" joinstyle="round"/>
                <v:imagedata o:title=""/>
                <o:lock v:ext="edit" aspectratio="f"/>
                <v:textbox>
                  <w:txbxContent>
                    <w:p>
                      <w:pPr>
                        <w:jc w:val="center"/>
                        <w:rPr>
                          <w:rFonts w:hint="eastAsia" w:eastAsia="宋体"/>
                          <w:lang w:eastAsia="zh-CN"/>
                        </w:rPr>
                      </w:pPr>
                      <w:r>
                        <w:rPr>
                          <w:rFonts w:hint="eastAsia"/>
                          <w:sz w:val="22"/>
                          <w:szCs w:val="21"/>
                          <w:lang w:eastAsia="zh-CN"/>
                        </w:rPr>
                        <w:t>政府总体应急预案</w:t>
                      </w:r>
                    </w:p>
                  </w:txbxContent>
                </v:textbox>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r>
        <w:rPr>
          <w:color w:val="auto"/>
          <w:sz w:val="21"/>
        </w:rPr>
        <mc:AlternateContent>
          <mc:Choice Requires="wps">
            <w:drawing>
              <wp:anchor distT="0" distB="0" distL="114300" distR="114300" simplePos="0" relativeHeight="2395840512" behindDoc="0" locked="0" layoutInCell="1" allowOverlap="1">
                <wp:simplePos x="0" y="0"/>
                <wp:positionH relativeFrom="column">
                  <wp:posOffset>3591560</wp:posOffset>
                </wp:positionH>
                <wp:positionV relativeFrom="paragraph">
                  <wp:posOffset>659130</wp:posOffset>
                </wp:positionV>
                <wp:extent cx="8255" cy="1591945"/>
                <wp:effectExtent l="4445" t="0" r="17780" b="8255"/>
                <wp:wrapNone/>
                <wp:docPr id="22" name="直接箭头连接符 22"/>
                <wp:cNvGraphicFramePr/>
                <a:graphic xmlns:a="http://schemas.openxmlformats.org/drawingml/2006/main">
                  <a:graphicData uri="http://schemas.microsoft.com/office/word/2010/wordprocessingShape">
                    <wps:wsp>
                      <wps:cNvCnPr/>
                      <wps:spPr>
                        <a:xfrm>
                          <a:off x="0" y="0"/>
                          <a:ext cx="8255" cy="1591945"/>
                        </a:xfrm>
                        <a:prstGeom prst="straightConnector1">
                          <a:avLst/>
                        </a:prstGeom>
                        <a:ln w="9525" cap="flat" cmpd="sng">
                          <a:solidFill>
                            <a:srgbClr val="4A7EBB"/>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margin-left:282.8pt;margin-top:51.9pt;height:125.35pt;width:0.65pt;z-index:-1899126784;mso-width-relative:page;mso-height-relative:page;" filled="f" stroked="t" coordsize="21600,21600" o:gfxdata="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xYwVjaAAAACwEAAA8AAAAAAAAAAQAgAAAA&#10;IgAAAGRycy9kb3ducmV2LnhtbFBLAQIUABQAAAAIAIdO4kBWg9qCCQIAAPsDAAAOAAAAAAAAAAEA&#10;IAAAACkBAABkcnMvZTJvRG9jLnhtbFBLBQYAAAAABgAGAFkBAACkBQAAAAA=&#10;">
                <v:fill on="f" focussize="0,0"/>
                <v:stroke color="#4A7EBB" joinstyle="round"/>
                <v:imagedata o:title=""/>
                <o:lock v:ext="edit" aspectratio="f"/>
              </v:shape>
            </w:pict>
          </mc:Fallback>
        </mc:AlternateContent>
      </w:r>
      <w:r>
        <w:rPr>
          <w:color w:val="auto"/>
          <w:sz w:val="21"/>
        </w:rPr>
        <mc:AlternateContent>
          <mc:Choice Requires="wps">
            <w:drawing>
              <wp:anchor distT="0" distB="0" distL="114300" distR="114300" simplePos="0" relativeHeight="2395834368" behindDoc="0" locked="0" layoutInCell="1" allowOverlap="1">
                <wp:simplePos x="0" y="0"/>
                <wp:positionH relativeFrom="column">
                  <wp:posOffset>1386205</wp:posOffset>
                </wp:positionH>
                <wp:positionV relativeFrom="paragraph">
                  <wp:posOffset>51435</wp:posOffset>
                </wp:positionV>
                <wp:extent cx="495935" cy="0"/>
                <wp:effectExtent l="0" t="38100" r="6985" b="38100"/>
                <wp:wrapNone/>
                <wp:docPr id="18" name="直接箭头连接符 18"/>
                <wp:cNvGraphicFramePr/>
                <a:graphic xmlns:a="http://schemas.openxmlformats.org/drawingml/2006/main">
                  <a:graphicData uri="http://schemas.microsoft.com/office/word/2010/wordprocessingShape">
                    <wps:wsp>
                      <wps:cNvCnPr>
                        <a:stCxn id="13" idx="3"/>
                        <a:endCxn id="13" idx="1"/>
                      </wps:cNvCnPr>
                      <wps:spPr>
                        <a:xfrm>
                          <a:off x="0" y="0"/>
                          <a:ext cx="495935" cy="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109.15pt;margin-top:4.05pt;height:0pt;width:39.05pt;z-index:-1899132928;mso-width-relative:page;mso-height-relative:page;" filled="f" stroked="t" coordsize="21600,21600" o:gfxdata="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b&#10;pN0a1gAAAAcBAAAPAAAAAAAAAAEAIAAAACIAAABkcnMvZG93bnJldi54bWxQSwECFAAUAAAACACH&#10;TuJAINqRASYCAAA9BAAADgAAAAAAAAABACAAAAAlAQAAZHJzL2Uyb0RvYy54bWxQSwUGAAAAAAYA&#10;BgBZAQAAvQU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33344" behindDoc="0" locked="0" layoutInCell="1" allowOverlap="1">
                <wp:simplePos x="0" y="0"/>
                <wp:positionH relativeFrom="column">
                  <wp:posOffset>3230880</wp:posOffset>
                </wp:positionH>
                <wp:positionV relativeFrom="paragraph">
                  <wp:posOffset>51435</wp:posOffset>
                </wp:positionV>
                <wp:extent cx="365125" cy="2540"/>
                <wp:effectExtent l="0" t="36195" r="635" b="37465"/>
                <wp:wrapNone/>
                <wp:docPr id="19" name="直接箭头连接符 19"/>
                <wp:cNvGraphicFramePr/>
                <a:graphic xmlns:a="http://schemas.openxmlformats.org/drawingml/2006/main">
                  <a:graphicData uri="http://schemas.microsoft.com/office/word/2010/wordprocessingShape">
                    <wps:wsp>
                      <wps:cNvCnPr>
                        <a:stCxn id="13" idx="3"/>
                      </wps:cNvCnPr>
                      <wps:spPr>
                        <a:xfrm>
                          <a:off x="0" y="0"/>
                          <a:ext cx="365125" cy="254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254.4pt;margin-top:4.05pt;height:0.2pt;width:28.75pt;z-index:-1899133952;mso-width-relative:page;mso-height-relative:page;" filled="f" stroked="t" coordsize="21600,21600" o:gfxdata="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FmSPhfW&#10;AAAABwEAAA8AAAAAAAAAAQAgAAAAIgAAAGRycy9kb3ducmV2LnhtbFBLAQIUABQAAAAIAIdO4kCv&#10;5hFeIgIAACUEAAAOAAAAAAAAAAEAIAAAACUBAABkcnMvZTJvRG9jLnhtbFBLBQYAAAAABgAGAFkB&#10;AAC5BQAAAAA=&#10;">
                <v:fill on="f" focussize="0,0"/>
                <v:stroke color="#4A7EBB" joinstyle="round" endarrow="block"/>
                <v:imagedata o:title=""/>
                <o:lock v:ext="edit" aspectratio="f"/>
              </v:shape>
            </w:pict>
          </mc:Fallback>
        </mc:AlternateContent>
      </w:r>
    </w:p>
    <w:p>
      <w:pPr>
        <w:keepLines w:val="0"/>
        <w:pageBreakBefore w:val="0"/>
        <w:kinsoku/>
        <w:wordWrap/>
        <w:topLinePunct w:val="0"/>
        <w:bidi w:val="0"/>
        <w:adjustRightInd w:val="0"/>
        <w:snapToGrid w:val="0"/>
        <w:spacing w:line="360" w:lineRule="auto"/>
        <w:outlineLvl w:val="9"/>
        <w:rPr>
          <w:color w:val="auto"/>
        </w:rPr>
      </w:pPr>
      <w:r>
        <w:rPr>
          <w:color w:val="auto"/>
          <w:sz w:val="21"/>
        </w:rPr>
        <mc:AlternateContent>
          <mc:Choice Requires="wps">
            <w:drawing>
              <wp:anchor distT="0" distB="0" distL="114300" distR="114300" simplePos="0" relativeHeight="2395837440" behindDoc="0" locked="0" layoutInCell="1" allowOverlap="1">
                <wp:simplePos x="0" y="0"/>
                <wp:positionH relativeFrom="column">
                  <wp:posOffset>2575560</wp:posOffset>
                </wp:positionH>
                <wp:positionV relativeFrom="paragraph">
                  <wp:posOffset>43815</wp:posOffset>
                </wp:positionV>
                <wp:extent cx="2540" cy="266700"/>
                <wp:effectExtent l="36195" t="0" r="37465" b="7620"/>
                <wp:wrapNone/>
                <wp:docPr id="17" name="直接箭头连接符 17"/>
                <wp:cNvGraphicFramePr/>
                <a:graphic xmlns:a="http://schemas.openxmlformats.org/drawingml/2006/main">
                  <a:graphicData uri="http://schemas.microsoft.com/office/word/2010/wordprocessingShape">
                    <wps:wsp>
                      <wps:cNvCnPr/>
                      <wps:spPr>
                        <a:xfrm>
                          <a:off x="0" y="0"/>
                          <a:ext cx="2540" cy="2667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202.8pt;margin-top:3.45pt;height:21pt;width:0.2pt;z-index:-1899129856;mso-width-relative:page;mso-height-relative:page;" filled="f" stroked="t" coordsize="21600,21600" o:gfxdata="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8XTONkAAAAIAQAADwAAAAAA&#10;AAABACAAAAAiAAAAZHJzL2Rvd25yZXYueG1sUEsBAhQAFAAAAAgAh07iQPqOWC4SAgAA/gMAAA4A&#10;AAAAAAAAAQAgAAAAKAEAAGRycy9lMm9Eb2MueG1sUEsFBgAAAAAGAAYAWQEAAKwFA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39488" behindDoc="0" locked="0" layoutInCell="1" allowOverlap="1">
                <wp:simplePos x="0" y="0"/>
                <wp:positionH relativeFrom="column">
                  <wp:posOffset>732155</wp:posOffset>
                </wp:positionH>
                <wp:positionV relativeFrom="paragraph">
                  <wp:posOffset>25400</wp:posOffset>
                </wp:positionV>
                <wp:extent cx="0" cy="304800"/>
                <wp:effectExtent l="38100" t="0" r="38100" b="0"/>
                <wp:wrapNone/>
                <wp:docPr id="16" name="直接箭头连接符 16"/>
                <wp:cNvGraphicFramePr/>
                <a:graphic xmlns:a="http://schemas.openxmlformats.org/drawingml/2006/main">
                  <a:graphicData uri="http://schemas.microsoft.com/office/word/2010/wordprocessingShape">
                    <wps:wsp>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57.65pt;margin-top:2pt;height:24pt;width:0pt;z-index:-1899127808;mso-width-relative:page;mso-height-relative:page;" filled="f" stroked="t" coordsize="21600,21600" o:gfxdata="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JalXbVAAAACAEAAA8AAAAAAAAAAQAgAAAA&#10;IgAAAGRycy9kb3ducmV2LnhtbFBLAQIUABQAAAAIAIdO4kDk3GZrDgIAAPsDAAAOAAAAAAAAAAEA&#10;IAAAACQBAABkcnMvZTJvRG9jLnhtbFBLBQYAAAAABgAGAFkBAACkBQAAAAA=&#10;">
                <v:fill on="f" focussize="0,0"/>
                <v:stroke color="#4A7EBB" joinstyle="round" endarrow="block"/>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360" w:lineRule="auto"/>
        <w:ind w:left="850" w:leftChars="0"/>
        <w:outlineLvl w:val="9"/>
        <w:rPr>
          <w:color w:val="auto"/>
        </w:rPr>
      </w:pPr>
      <w:r>
        <w:rPr>
          <w:color w:val="auto"/>
          <w:sz w:val="21"/>
        </w:rPr>
        <mc:AlternateContent>
          <mc:Choice Requires="wps">
            <w:drawing>
              <wp:anchor distT="0" distB="0" distL="114300" distR="114300" simplePos="0" relativeHeight="2395841536" behindDoc="0" locked="0" layoutInCell="1" allowOverlap="1">
                <wp:simplePos x="0" y="0"/>
                <wp:positionH relativeFrom="column">
                  <wp:posOffset>3237865</wp:posOffset>
                </wp:positionH>
                <wp:positionV relativeFrom="paragraph">
                  <wp:posOffset>244475</wp:posOffset>
                </wp:positionV>
                <wp:extent cx="357505" cy="2540"/>
                <wp:effectExtent l="0" t="37465" r="8255" b="36195"/>
                <wp:wrapNone/>
                <wp:docPr id="23" name="直接箭头连接符 23"/>
                <wp:cNvGraphicFramePr/>
                <a:graphic xmlns:a="http://schemas.openxmlformats.org/drawingml/2006/main">
                  <a:graphicData uri="http://schemas.microsoft.com/office/word/2010/wordprocessingShape">
                    <wps:wsp>
                      <wps:cNvCnPr/>
                      <wps:spPr>
                        <a:xfrm flipV="1">
                          <a:off x="0" y="0"/>
                          <a:ext cx="357505" cy="254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y;margin-left:254.95pt;margin-top:19.25pt;height:0.2pt;width:28.15pt;z-index:-1899125760;mso-width-relative:page;mso-height-relative:page;" filled="f" stroked="t" coordsize="21600,21600" o:gfxdata="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he8V82QAAAAkB&#10;AAAPAAAAAAAAAAEAIAAAACIAAABkcnMvZG93bnJldi54bWxQSwECFAAUAAAACACHTuJAm4LmShoC&#10;AAAIBAAADgAAAAAAAAABACAAAAAoAQAAZHJzL2Uyb0RvYy54bWxQSwUGAAAAAAYABgBZAQAAtAUA&#10;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45092352" behindDoc="0" locked="0" layoutInCell="1" allowOverlap="1">
                <wp:simplePos x="0" y="0"/>
                <wp:positionH relativeFrom="column">
                  <wp:posOffset>1911985</wp:posOffset>
                </wp:positionH>
                <wp:positionV relativeFrom="paragraph">
                  <wp:posOffset>22225</wp:posOffset>
                </wp:positionV>
                <wp:extent cx="1334135" cy="459105"/>
                <wp:effectExtent l="4445" t="4445" r="17780" b="8890"/>
                <wp:wrapNone/>
                <wp:docPr id="21" name="文本框 21"/>
                <wp:cNvGraphicFramePr/>
                <a:graphic xmlns:a="http://schemas.openxmlformats.org/drawingml/2006/main">
                  <a:graphicData uri="http://schemas.microsoft.com/office/word/2010/wordprocessingShape">
                    <wps:wsp>
                      <wps:cNvSpPr txBox="1"/>
                      <wps:spPr>
                        <a:xfrm>
                          <a:off x="0" y="0"/>
                          <a:ext cx="1334135" cy="459105"/>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国家突发环境事件应急预案</w:t>
                            </w:r>
                          </w:p>
                        </w:txbxContent>
                      </wps:txbx>
                      <wps:bodyPr upright="1"/>
                    </wps:wsp>
                  </a:graphicData>
                </a:graphic>
              </wp:anchor>
            </w:drawing>
          </mc:Choice>
          <mc:Fallback>
            <w:pict>
              <v:shape id="_x0000_s1026" o:spid="_x0000_s1026" o:spt="202" type="#_x0000_t202" style="position:absolute;left:0pt;margin-left:150.55pt;margin-top:1.75pt;height:36.15pt;width:105.05pt;z-index:245092352;mso-width-relative:page;mso-height-relative:page;" fillcolor="#FFFFFF" filled="t" stroked="t" coordsize="21600,21600" o:gfxdata="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Ff9LU1QAAAAgBAAAPAAAAAAAAAAEAIAAAACIA&#10;AABkcnMvZG93bnJldi54bWxQSwECFAAUAAAACACHTuJAibds6AwCAAA4BAAADgAAAAAAAAABACAA&#10;AAAkAQAAZHJzL2Uyb0RvYy54bWxQSwUGAAAAAAYABgBZAQAAogU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国家突发环境事件应急预案</w:t>
                      </w:r>
                    </w:p>
                  </w:txbxContent>
                </v:textbox>
              </v:shape>
            </w:pict>
          </mc:Fallback>
        </mc:AlternateContent>
      </w:r>
      <w:r>
        <w:rPr>
          <w:color w:val="auto"/>
          <w:sz w:val="21"/>
        </w:rPr>
        <mc:AlternateContent>
          <mc:Choice Requires="wps">
            <w:drawing>
              <wp:anchor distT="0" distB="0" distL="114300" distR="114300" simplePos="0" relativeHeight="2395838464" behindDoc="0" locked="0" layoutInCell="1" allowOverlap="1">
                <wp:simplePos x="0" y="0"/>
                <wp:positionH relativeFrom="column">
                  <wp:posOffset>60325</wp:posOffset>
                </wp:positionH>
                <wp:positionV relativeFrom="paragraph">
                  <wp:posOffset>89535</wp:posOffset>
                </wp:positionV>
                <wp:extent cx="1334135" cy="452755"/>
                <wp:effectExtent l="4445" t="4445" r="17780" b="15240"/>
                <wp:wrapNone/>
                <wp:docPr id="20" name="文本框 20"/>
                <wp:cNvGraphicFramePr/>
                <a:graphic xmlns:a="http://schemas.openxmlformats.org/drawingml/2006/main">
                  <a:graphicData uri="http://schemas.microsoft.com/office/word/2010/wordprocessingShape">
                    <wps:wsp>
                      <wps:cNvSpPr txBox="1"/>
                      <wps:spPr>
                        <a:xfrm>
                          <a:off x="0" y="0"/>
                          <a:ext cx="1334135" cy="452755"/>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国家突发公共事件总体应急预案</w:t>
                            </w:r>
                          </w:p>
                        </w:txbxContent>
                      </wps:txbx>
                      <wps:bodyPr upright="1"/>
                    </wps:wsp>
                  </a:graphicData>
                </a:graphic>
              </wp:anchor>
            </w:drawing>
          </mc:Choice>
          <mc:Fallback>
            <w:pict>
              <v:shape id="_x0000_s1026" o:spid="_x0000_s1026" o:spt="202" type="#_x0000_t202" style="position:absolute;left:0pt;margin-left:4.75pt;margin-top:7.05pt;height:35.65pt;width:105.05pt;z-index:-1899128832;mso-width-relative:page;mso-height-relative:page;" fillcolor="#FFFFFF" filled="t" stroked="t" coordsize="21600,21600" o:gfxdata="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wKnFvUAAAABwEAAA8AAAAAAAAAAQAgAAAAIgAA&#10;AGRycy9kb3ducmV2LnhtbFBLAQIUABQAAAAIAIdO4kBuUg4EDAIAADgEAAAOAAAAAAAAAAEAIAAA&#10;ACMBAABkcnMvZTJvRG9jLnhtbFBLBQYAAAAABgAGAFkBAAChBQ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国家突发公共事件总体应急预案</w:t>
                      </w:r>
                    </w:p>
                  </w:txbxContent>
                </v:textbox>
              </v:shape>
            </w:pict>
          </mc:Fallback>
        </mc:AlternateContent>
      </w:r>
    </w:p>
    <w:p>
      <w:pPr>
        <w:keepLines w:val="0"/>
        <w:pageBreakBefore w:val="0"/>
        <w:kinsoku/>
        <w:wordWrap/>
        <w:topLinePunct w:val="0"/>
        <w:bidi w:val="0"/>
        <w:adjustRightInd w:val="0"/>
        <w:snapToGrid w:val="0"/>
        <w:spacing w:line="360" w:lineRule="auto"/>
        <w:outlineLvl w:val="9"/>
        <w:rPr>
          <w:color w:val="auto"/>
        </w:rPr>
      </w:pPr>
      <w:r>
        <w:rPr>
          <w:color w:val="auto"/>
          <w:sz w:val="21"/>
        </w:rPr>
        <mc:AlternateContent>
          <mc:Choice Requires="wps">
            <w:drawing>
              <wp:anchor distT="0" distB="0" distL="114300" distR="114300" simplePos="0" relativeHeight="2395842560" behindDoc="0" locked="0" layoutInCell="1" allowOverlap="1">
                <wp:simplePos x="0" y="0"/>
                <wp:positionH relativeFrom="column">
                  <wp:posOffset>2579370</wp:posOffset>
                </wp:positionH>
                <wp:positionV relativeFrom="paragraph">
                  <wp:posOffset>218440</wp:posOffset>
                </wp:positionV>
                <wp:extent cx="19050" cy="394970"/>
                <wp:effectExtent l="22860" t="0" r="34290" b="1270"/>
                <wp:wrapNone/>
                <wp:docPr id="25" name="直接箭头连接符 25"/>
                <wp:cNvGraphicFramePr/>
                <a:graphic xmlns:a="http://schemas.openxmlformats.org/drawingml/2006/main">
                  <a:graphicData uri="http://schemas.microsoft.com/office/word/2010/wordprocessingShape">
                    <wps:wsp>
                      <wps:cNvCnPr>
                        <a:stCxn id="21" idx="2"/>
                        <a:endCxn id="28" idx="0"/>
                      </wps:cNvCnPr>
                      <wps:spPr>
                        <a:xfrm>
                          <a:off x="0" y="0"/>
                          <a:ext cx="19050" cy="39497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203.1pt;margin-top:17.2pt;height:31.1pt;width:1.5pt;z-index:-1899124736;mso-width-relative:page;mso-height-relative:page;" filled="f" stroked="t" coordsize="21600,21600" o:gfxdata="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h5a39oAAAAJAQAADwAAAAAAAAABACAAAAAiAAAAZHJzL2Rvd25yZXYueG1sUEsB&#10;AhQAFAAAAAgAh07iQGkHPecsAgAAQQQAAA4AAAAAAAAAAQAgAAAAKQEAAGRycy9lMm9Eb2MueG1s&#10;UEsFBgAAAAAGAAYAWQEAAMcFA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44608" behindDoc="0" locked="0" layoutInCell="1" allowOverlap="1">
                <wp:simplePos x="0" y="0"/>
                <wp:positionH relativeFrom="column">
                  <wp:posOffset>1375410</wp:posOffset>
                </wp:positionH>
                <wp:positionV relativeFrom="paragraph">
                  <wp:posOffset>27940</wp:posOffset>
                </wp:positionV>
                <wp:extent cx="495935" cy="0"/>
                <wp:effectExtent l="0" t="38100" r="6985" b="38100"/>
                <wp:wrapNone/>
                <wp:docPr id="24" name="直接箭头连接符 24"/>
                <wp:cNvGraphicFramePr/>
                <a:graphic xmlns:a="http://schemas.openxmlformats.org/drawingml/2006/main">
                  <a:graphicData uri="http://schemas.microsoft.com/office/word/2010/wordprocessingShape">
                    <wps:wsp>
                      <wps:cNvCnPr/>
                      <wps:spPr>
                        <a:xfrm>
                          <a:off x="0" y="0"/>
                          <a:ext cx="495935" cy="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108.3pt;margin-top:2.2pt;height:0pt;width:39.05pt;z-index:-1899122688;mso-width-relative:page;mso-height-relative:page;" filled="f" stroked="t" coordsize="21600,21600" o:gfxdata="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2coOD1gAAAAcBAAAPAAAAAAAAAAEAIAAA&#10;ACIAAABkcnMvZG93bnJldi54bWxQSwECFAAUAAAACACHTuJAN+WLjA4CAAD7AwAADgAAAAAAAAAB&#10;ACAAAAAlAQAAZHJzL2Uyb0RvYy54bWxQSwUGAAAAAAYABgBZAQAApQUAAAAA&#10;">
                <v:fill on="f" focussize="0,0"/>
                <v:stroke color="#4A7EBB" joinstyle="round" endarrow="block"/>
                <v:imagedata o:title=""/>
                <o:lock v:ext="edit" aspectratio="f"/>
              </v:shape>
            </w:pict>
          </mc:Fallback>
        </mc:AlternateContent>
      </w:r>
    </w:p>
    <w:p>
      <w:pPr>
        <w:keepLines w:val="0"/>
        <w:pageBreakBefore w:val="0"/>
        <w:kinsoku/>
        <w:wordWrap/>
        <w:topLinePunct w:val="0"/>
        <w:bidi w:val="0"/>
        <w:adjustRightInd w:val="0"/>
        <w:snapToGrid w:val="0"/>
        <w:spacing w:line="360" w:lineRule="auto"/>
        <w:outlineLvl w:val="9"/>
        <w:rPr>
          <w:color w:val="auto"/>
        </w:rPr>
      </w:pPr>
      <w:r>
        <w:rPr>
          <w:color w:val="auto"/>
          <w:sz w:val="21"/>
        </w:rPr>
        <mc:AlternateContent>
          <mc:Choice Requires="wps">
            <w:drawing>
              <wp:anchor distT="0" distB="0" distL="114300" distR="114300" simplePos="0" relativeHeight="2395845632" behindDoc="0" locked="0" layoutInCell="1" allowOverlap="1">
                <wp:simplePos x="0" y="0"/>
                <wp:positionH relativeFrom="column">
                  <wp:posOffset>3969385</wp:posOffset>
                </wp:positionH>
                <wp:positionV relativeFrom="paragraph">
                  <wp:posOffset>203200</wp:posOffset>
                </wp:positionV>
                <wp:extent cx="1578610" cy="792480"/>
                <wp:effectExtent l="4445" t="4445" r="17145" b="10795"/>
                <wp:wrapNone/>
                <wp:docPr id="27" name="文本框 27"/>
                <wp:cNvGraphicFramePr/>
                <a:graphic xmlns:a="http://schemas.openxmlformats.org/drawingml/2006/main">
                  <a:graphicData uri="http://schemas.microsoft.com/office/word/2010/wordprocessingShape">
                    <wps:wsp>
                      <wps:cNvSpPr txBox="1"/>
                      <wps:spPr>
                        <a:xfrm>
                          <a:off x="0" y="0"/>
                          <a:ext cx="1578610" cy="79248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贵阳中节能水务有限公司（贵医污水处理厂）突发环境事件应急预案</w:t>
                            </w:r>
                          </w:p>
                        </w:txbxContent>
                      </wps:txbx>
                      <wps:bodyPr upright="1"/>
                    </wps:wsp>
                  </a:graphicData>
                </a:graphic>
              </wp:anchor>
            </w:drawing>
          </mc:Choice>
          <mc:Fallback>
            <w:pict>
              <v:shape id="_x0000_s1026" o:spid="_x0000_s1026" o:spt="202" type="#_x0000_t202" style="position:absolute;left:0pt;margin-left:312.55pt;margin-top:16pt;height:62.4pt;width:124.3pt;z-index:-1899121664;mso-width-relative:page;mso-height-relative:page;" fillcolor="#FFFFFF" filled="t" stroked="t" coordsize="21600,21600" o:gfxdata="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u8tevWAAAACgEAAA8AAAAAAAAAAQAgAAAA&#10;IgAAAGRycy9kb3ducmV2LnhtbFBLAQIUABQAAAAIAIdO4kCea+YyDQIAADgEAAAOAAAAAAAAAAEA&#10;IAAAACUBAABkcnMvZTJvRG9jLnhtbFBLBQYAAAAABgAGAFkBAACkBQ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贵阳中节能水务有限公司（贵医污水处理厂）突发环境事件应急预案</w:t>
                      </w:r>
                    </w:p>
                  </w:txbxContent>
                </v:textbox>
              </v:shape>
            </w:pict>
          </mc:Fallback>
        </mc:AlternateContent>
      </w:r>
      <w:r>
        <w:rPr>
          <w:color w:val="auto"/>
          <w:sz w:val="21"/>
        </w:rPr>
        <mc:AlternateContent>
          <mc:Choice Requires="wps">
            <w:drawing>
              <wp:anchor distT="0" distB="0" distL="114300" distR="114300" simplePos="0" relativeHeight="2395843584" behindDoc="0" locked="0" layoutInCell="1" allowOverlap="1">
                <wp:simplePos x="0" y="0"/>
                <wp:positionH relativeFrom="column">
                  <wp:posOffset>715645</wp:posOffset>
                </wp:positionH>
                <wp:positionV relativeFrom="paragraph">
                  <wp:posOffset>70485</wp:posOffset>
                </wp:positionV>
                <wp:extent cx="0" cy="304800"/>
                <wp:effectExtent l="38100" t="0" r="38100" b="0"/>
                <wp:wrapNone/>
                <wp:docPr id="26" name="直接箭头连接符 26"/>
                <wp:cNvGraphicFramePr/>
                <a:graphic xmlns:a="http://schemas.openxmlformats.org/drawingml/2006/main">
                  <a:graphicData uri="http://schemas.microsoft.com/office/word/2010/wordprocessingShape">
                    <wps:wsp>
                      <wps:cNvCnPr>
                        <a:stCxn id="21" idx="2"/>
                        <a:endCxn id="13" idx="1"/>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56.35pt;margin-top:5.55pt;height:24pt;width:0pt;z-index:-1899123712;mso-width-relative:page;mso-height-relative:page;" filled="f" stroked="t" coordsize="21600,21600" o:gfxdata="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s4LfrXAAAACQEAAA8AAAAAAAAAAQAgAAAAIgAAAGRycy9kb3ducmV2LnhtbFBLAQIUABQA&#10;AAAIAIdO4kAzTdbxKgIAAD0EAAAOAAAAAAAAAAEAIAAAACYBAABkcnMvZTJvRG9jLnhtbFBLBQYA&#10;AAAABgAGAFkBAADCBQAAAAA=&#10;">
                <v:fill on="f" focussize="0,0"/>
                <v:stroke color="#4A7EBB" joinstyle="round" endarrow="block"/>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r>
        <w:rPr>
          <w:color w:val="auto"/>
          <w:sz w:val="21"/>
        </w:rPr>
        <mc:AlternateContent>
          <mc:Choice Requires="wps">
            <w:drawing>
              <wp:anchor distT="0" distB="0" distL="114300" distR="114300" simplePos="0" relativeHeight="2395849728" behindDoc="0" locked="0" layoutInCell="1" allowOverlap="1">
                <wp:simplePos x="0" y="0"/>
                <wp:positionH relativeFrom="column">
                  <wp:posOffset>1899285</wp:posOffset>
                </wp:positionH>
                <wp:positionV relativeFrom="paragraph">
                  <wp:posOffset>88265</wp:posOffset>
                </wp:positionV>
                <wp:extent cx="1397635" cy="452755"/>
                <wp:effectExtent l="4445" t="4445" r="15240" b="15240"/>
                <wp:wrapNone/>
                <wp:docPr id="28" name="文本框 28"/>
                <wp:cNvGraphicFramePr/>
                <a:graphic xmlns:a="http://schemas.openxmlformats.org/drawingml/2006/main">
                  <a:graphicData uri="http://schemas.microsoft.com/office/word/2010/wordprocessingShape">
                    <wps:wsp>
                      <wps:cNvSpPr txBox="1"/>
                      <wps:spPr>
                        <a:xfrm>
                          <a:off x="0" y="0"/>
                          <a:ext cx="1397635" cy="452755"/>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贵阳市突发环境事件应急预案</w:t>
                            </w:r>
                          </w:p>
                        </w:txbxContent>
                      </wps:txbx>
                      <wps:bodyPr upright="1"/>
                    </wps:wsp>
                  </a:graphicData>
                </a:graphic>
              </wp:anchor>
            </w:drawing>
          </mc:Choice>
          <mc:Fallback>
            <w:pict>
              <v:shape id="_x0000_s1026" o:spid="_x0000_s1026" o:spt="202" type="#_x0000_t202" style="position:absolute;left:0pt;margin-left:149.55pt;margin-top:6.95pt;height:35.65pt;width:110.05pt;z-index:-1899117568;mso-width-relative:page;mso-height-relative:page;" fillcolor="#FFFFFF" filled="t" stroked="t" coordsize="21600,21600" o:gfxdata="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9ad+e1gAAAAkBAAAPAAAAAAAAAAEAIAAAACIA&#10;AABkcnMvZG93bnJldi54bWxQSwECFAAUAAAACACHTuJAbhhcHQsCAAA4BAAADgAAAAAAAAABACAA&#10;AAAlAQAAZHJzL2Uyb0RvYy54bWxQSwUGAAAAAAYABgBZAQAAogU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贵阳市突发环境事件应急预案</w:t>
                      </w:r>
                    </w:p>
                  </w:txbxContent>
                </v:textbox>
              </v:shape>
            </w:pict>
          </mc:Fallback>
        </mc:AlternateContent>
      </w:r>
      <w:r>
        <w:rPr>
          <w:color w:val="auto"/>
          <w:sz w:val="21"/>
        </w:rPr>
        <mc:AlternateContent>
          <mc:Choice Requires="wps">
            <w:drawing>
              <wp:anchor distT="0" distB="0" distL="114300" distR="114300" simplePos="0" relativeHeight="2395850752" behindDoc="0" locked="0" layoutInCell="1" allowOverlap="1">
                <wp:simplePos x="0" y="0"/>
                <wp:positionH relativeFrom="column">
                  <wp:posOffset>38100</wp:posOffset>
                </wp:positionH>
                <wp:positionV relativeFrom="paragraph">
                  <wp:posOffset>131445</wp:posOffset>
                </wp:positionV>
                <wp:extent cx="1334135" cy="452755"/>
                <wp:effectExtent l="4445" t="4445" r="17780" b="15240"/>
                <wp:wrapNone/>
                <wp:docPr id="29" name="文本框 29"/>
                <wp:cNvGraphicFramePr/>
                <a:graphic xmlns:a="http://schemas.openxmlformats.org/drawingml/2006/main">
                  <a:graphicData uri="http://schemas.microsoft.com/office/word/2010/wordprocessingShape">
                    <wps:wsp>
                      <wps:cNvSpPr txBox="1"/>
                      <wps:spPr>
                        <a:xfrm>
                          <a:off x="0" y="0"/>
                          <a:ext cx="1334135" cy="452755"/>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贵阳市突发公共事件总体应急预案</w:t>
                            </w:r>
                          </w:p>
                        </w:txbxContent>
                      </wps:txbx>
                      <wps:bodyPr upright="1"/>
                    </wps:wsp>
                  </a:graphicData>
                </a:graphic>
              </wp:anchor>
            </w:drawing>
          </mc:Choice>
          <mc:Fallback>
            <w:pict>
              <v:shape id="_x0000_s1026" o:spid="_x0000_s1026" o:spt="202" type="#_x0000_t202" style="position:absolute;left:0pt;margin-left:3pt;margin-top:10.35pt;height:35.65pt;width:105.05pt;z-index:-1899116544;mso-width-relative:page;mso-height-relative:page;" fillcolor="#FFFFFF" filled="t" stroked="t" coordsize="21600,21600" o:gfxdata="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GDDL/UAAAABwEAAA8AAAAAAAAAAQAgAAAAIgAA&#10;AGRycy9kb3ducmV2LnhtbFBLAQIUABQAAAAIAIdO4kC7Ey3CDAIAADgEAAAOAAAAAAAAAAEAIAAA&#10;ACMBAABkcnMvZTJvRG9jLnhtbFBLBQYAAAAABgAGAFkBAAChBQ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贵阳市突发公共事件总体应急预案</w:t>
                      </w:r>
                    </w:p>
                  </w:txbxContent>
                </v:textbox>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r>
        <w:rPr>
          <w:color w:val="auto"/>
          <w:sz w:val="21"/>
        </w:rPr>
        <mc:AlternateContent>
          <mc:Choice Requires="wps">
            <w:drawing>
              <wp:anchor distT="0" distB="0" distL="114300" distR="114300" simplePos="0" relativeHeight="2395846656" behindDoc="0" locked="0" layoutInCell="1" allowOverlap="1">
                <wp:simplePos x="0" y="0"/>
                <wp:positionH relativeFrom="column">
                  <wp:posOffset>3611880</wp:posOffset>
                </wp:positionH>
                <wp:positionV relativeFrom="paragraph">
                  <wp:posOffset>164465</wp:posOffset>
                </wp:positionV>
                <wp:extent cx="334645" cy="2540"/>
                <wp:effectExtent l="0" t="37465" r="635" b="36195"/>
                <wp:wrapNone/>
                <wp:docPr id="30" name="直接箭头连接符 30"/>
                <wp:cNvGraphicFramePr/>
                <a:graphic xmlns:a="http://schemas.openxmlformats.org/drawingml/2006/main">
                  <a:graphicData uri="http://schemas.microsoft.com/office/word/2010/wordprocessingShape">
                    <wps:wsp>
                      <wps:cNvCnPr>
                        <a:stCxn id="21" idx="2"/>
                        <a:endCxn id="13" idx="1"/>
                      </wps:cNvCnPr>
                      <wps:spPr>
                        <a:xfrm flipV="1">
                          <a:off x="0" y="0"/>
                          <a:ext cx="334645" cy="254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y;margin-left:284.4pt;margin-top:12.95pt;height:0.2pt;width:26.35pt;z-index:-1899120640;mso-width-relative:page;mso-height-relative:page;" filled="f" stroked="t" coordsize="21600,21600" o:gfxdata="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cO3m59kAAAAJAQAADwAAAAAAAAABACAAAAAiAAAAZHJzL2Rvd25y&#10;ZXYueG1sUEsBAhQAFAAAAAgAh07iQI3hqBo2AgAASgQAAA4AAAAAAAAAAQAgAAAAKAEAAGRycy9l&#10;Mm9Eb2MueG1sUEsFBgAAAAAGAAYAWQEAANAFA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47680" behindDoc="0" locked="0" layoutInCell="1" allowOverlap="1">
                <wp:simplePos x="0" y="0"/>
                <wp:positionH relativeFrom="column">
                  <wp:posOffset>3276600</wp:posOffset>
                </wp:positionH>
                <wp:positionV relativeFrom="paragraph">
                  <wp:posOffset>169545</wp:posOffset>
                </wp:positionV>
                <wp:extent cx="334645" cy="2540"/>
                <wp:effectExtent l="0" t="37465" r="635" b="36195"/>
                <wp:wrapNone/>
                <wp:docPr id="31" name="直接箭头连接符 31"/>
                <wp:cNvGraphicFramePr/>
                <a:graphic xmlns:a="http://schemas.openxmlformats.org/drawingml/2006/main">
                  <a:graphicData uri="http://schemas.microsoft.com/office/word/2010/wordprocessingShape">
                    <wps:wsp>
                      <wps:cNvCnPr>
                        <a:stCxn id="21" idx="2"/>
                        <a:endCxn id="13" idx="1"/>
                      </wps:cNvCnPr>
                      <wps:spPr>
                        <a:xfrm flipV="1">
                          <a:off x="0" y="0"/>
                          <a:ext cx="334645" cy="254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y;margin-left:258pt;margin-top:13.35pt;height:0.2pt;width:26.35pt;z-index:-1899119616;mso-width-relative:page;mso-height-relative:page;" filled="f" stroked="t" coordsize="21600,21600" o:gfxdata="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9gtJrZAAAACQEAAA8AAAAAAAAAAQAgAAAAIgAAAGRycy9kb3du&#10;cmV2LnhtbFBLAQIUABQAAAAIAIdO4kAUdQyFNwIAAEoEAAAOAAAAAAAAAAEAIAAAACgBAABkcnMv&#10;ZTJvRG9jLnhtbFBLBQYAAAAABgAGAFkBAADR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48704" behindDoc="0" locked="0" layoutInCell="1" allowOverlap="1">
                <wp:simplePos x="0" y="0"/>
                <wp:positionH relativeFrom="column">
                  <wp:posOffset>1370965</wp:posOffset>
                </wp:positionH>
                <wp:positionV relativeFrom="paragraph">
                  <wp:posOffset>168275</wp:posOffset>
                </wp:positionV>
                <wp:extent cx="495935" cy="0"/>
                <wp:effectExtent l="0" t="38100" r="6985" b="38100"/>
                <wp:wrapNone/>
                <wp:docPr id="32" name="直接箭头连接符 32"/>
                <wp:cNvGraphicFramePr/>
                <a:graphic xmlns:a="http://schemas.openxmlformats.org/drawingml/2006/main">
                  <a:graphicData uri="http://schemas.microsoft.com/office/word/2010/wordprocessingShape">
                    <wps:wsp>
                      <wps:cNvCnPr>
                        <a:stCxn id="21" idx="2"/>
                        <a:endCxn id="13" idx="1"/>
                      </wps:cNvCnPr>
                      <wps:spPr>
                        <a:xfrm>
                          <a:off x="0" y="0"/>
                          <a:ext cx="495935" cy="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107.95pt;margin-top:13.25pt;height:0pt;width:39.05pt;z-index:-1899118592;mso-width-relative:page;mso-height-relative:page;" filled="f" stroked="t" coordsize="21600,21600" o:gfxdata="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nG6GvZAAAACQEAAA8AAAAAAAAAAQAgAAAAIgAAAGRycy9kb3ducmV2LnhtbFBLAQIU&#10;ABQAAAAIAIdO4kD+htWIKwIAAD0EAAAOAAAAAAAAAAEAIAAAACgBAABkcnMvZTJvRG9jLnhtbFBL&#10;BQYAAAAABgAGAFkBAADFBQAAAAA=&#10;">
                <v:fill on="f" focussize="0,0"/>
                <v:stroke color="#4A7EBB" joinstyle="round" endarrow="block"/>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p>
    <w:p>
      <w:pPr>
        <w:pStyle w:val="2"/>
        <w:keepLines w:val="0"/>
        <w:pageBreakBefore w:val="0"/>
        <w:numPr>
          <w:ilvl w:val="3"/>
          <w:numId w:val="0"/>
        </w:numPr>
        <w:kinsoku/>
        <w:wordWrap/>
        <w:topLinePunct w:val="0"/>
        <w:bidi w:val="0"/>
        <w:adjustRightInd w:val="0"/>
        <w:snapToGrid w:val="0"/>
        <w:spacing w:line="240" w:lineRule="auto"/>
        <w:rPr>
          <w:color w:val="auto"/>
        </w:rPr>
      </w:pPr>
      <w:r>
        <w:rPr>
          <w:color w:val="auto"/>
          <w:sz w:val="21"/>
        </w:rPr>
        <mc:AlternateContent>
          <mc:Choice Requires="wps">
            <w:drawing>
              <wp:anchor distT="0" distB="0" distL="114300" distR="114300" simplePos="0" relativeHeight="2395870208" behindDoc="0" locked="0" layoutInCell="1" allowOverlap="1">
                <wp:simplePos x="0" y="0"/>
                <wp:positionH relativeFrom="column">
                  <wp:posOffset>3929380</wp:posOffset>
                </wp:positionH>
                <wp:positionV relativeFrom="paragraph">
                  <wp:posOffset>206375</wp:posOffset>
                </wp:positionV>
                <wp:extent cx="835025" cy="807720"/>
                <wp:effectExtent l="38100" t="0" r="7620" b="3175"/>
                <wp:wrapNone/>
                <wp:docPr id="33" name="肘形连接符 33"/>
                <wp:cNvGraphicFramePr/>
                <a:graphic xmlns:a="http://schemas.openxmlformats.org/drawingml/2006/main">
                  <a:graphicData uri="http://schemas.microsoft.com/office/word/2010/wordprocessingShape">
                    <wps:wsp>
                      <wps:cNvCnPr/>
                      <wps:spPr>
                        <a:xfrm rot="5400000">
                          <a:off x="0" y="0"/>
                          <a:ext cx="835025" cy="807720"/>
                        </a:xfrm>
                        <a:prstGeom prst="bentConnector3">
                          <a:avLst>
                            <a:gd name="adj1" fmla="val 50000"/>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4" type="#_x0000_t34" style="position:absolute;left:0pt;margin-left:309.4pt;margin-top:16.25pt;height:63.6pt;width:65.75pt;rotation:5898240f;z-index:-1899097088;mso-width-relative:page;mso-height-relative:page;" filled="f" stroked="t" coordsize="21600,21600" o:gfxdata="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7+yYNsAAAAKAQAADwAAAAAAAAABACAAAAAiAAAAZHJzL2Rvd25yZXYueG1s&#10;UEsBAhQAFAAAAAgAh07iQBYWG4QuAgAAMQQAAA4AAAAAAAAAAQAgAAAAKgEAAGRycy9lMm9Eb2Mu&#10;eG1sUEsFBgAAAAAGAAYAWQEAAMoFAAAAAA==&#10;" adj="1080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51776" behindDoc="0" locked="0" layoutInCell="1" allowOverlap="1">
                <wp:simplePos x="0" y="0"/>
                <wp:positionH relativeFrom="column">
                  <wp:posOffset>2625090</wp:posOffset>
                </wp:positionH>
                <wp:positionV relativeFrom="paragraph">
                  <wp:posOffset>45085</wp:posOffset>
                </wp:positionV>
                <wp:extent cx="3175" cy="377825"/>
                <wp:effectExtent l="37465" t="0" r="35560" b="3175"/>
                <wp:wrapNone/>
                <wp:docPr id="35" name="直接箭头连接符 35"/>
                <wp:cNvGraphicFramePr/>
                <a:graphic xmlns:a="http://schemas.openxmlformats.org/drawingml/2006/main">
                  <a:graphicData uri="http://schemas.microsoft.com/office/word/2010/wordprocessingShape">
                    <wps:wsp>
                      <wps:cNvCnPr/>
                      <wps:spPr>
                        <a:xfrm flipH="1">
                          <a:off x="0" y="0"/>
                          <a:ext cx="3175" cy="37782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206.7pt;margin-top:3.55pt;height:29.75pt;width:0.25pt;z-index:-1899115520;mso-width-relative:page;mso-height-relative:page;" filled="f" stroked="t" coordsize="21600,21600" o:gfxdata="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N/+M31gAAAAgBAAAP&#10;AAAAAAAAAAEAIAAAACIAAABkcnMvZG93bnJldi54bWxQSwECFAAUAAAACACHTuJALftaJhoCAAAI&#10;BAAADgAAAAAAAAABACAAAAAlAQAAZHJzL2Uyb0RvYy54bWxQSwUGAAAAAAYABgBZAQAAsQU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52800" behindDoc="0" locked="0" layoutInCell="1" allowOverlap="1">
                <wp:simplePos x="0" y="0"/>
                <wp:positionH relativeFrom="column">
                  <wp:posOffset>734060</wp:posOffset>
                </wp:positionH>
                <wp:positionV relativeFrom="paragraph">
                  <wp:posOffset>86360</wp:posOffset>
                </wp:positionV>
                <wp:extent cx="0" cy="304800"/>
                <wp:effectExtent l="38100" t="0" r="38100" b="0"/>
                <wp:wrapNone/>
                <wp:docPr id="36" name="直接箭头连接符 36"/>
                <wp:cNvGraphicFramePr/>
                <a:graphic xmlns:a="http://schemas.openxmlformats.org/drawingml/2006/main">
                  <a:graphicData uri="http://schemas.microsoft.com/office/word/2010/wordprocessingShape">
                    <wps:wsp>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57.8pt;margin-top:6.8pt;height:24pt;width:0pt;z-index:-1899114496;mso-width-relative:page;mso-height-relative:page;" filled="f" stroked="t" coordsize="21600,21600" o:gfxdata="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HpWkzXAAAACQEAAA8AAAAAAAAAAQAg&#10;AAAAIgAAAGRycy9kb3ducmV2LnhtbFBLAQIUABQAAAAIAIdO4kBhmOIpDwIAAPsDAAAOAAAAAAAA&#10;AAEAIAAAACYBAABkcnMvZTJvRG9jLnhtbFBLBQYAAAAABgAGAFkBAACnBQAAAAA=&#10;">
                <v:fill on="f" focussize="0,0"/>
                <v:stroke color="#4A7EBB" joinstyle="round" endarrow="block"/>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r>
        <w:rPr>
          <w:color w:val="auto"/>
          <w:sz w:val="20"/>
        </w:rPr>
        <mc:AlternateContent>
          <mc:Choice Requires="wps">
            <w:drawing>
              <wp:anchor distT="0" distB="0" distL="114300" distR="114300" simplePos="0" relativeHeight="2395853824" behindDoc="0" locked="0" layoutInCell="1" allowOverlap="1">
                <wp:simplePos x="0" y="0"/>
                <wp:positionH relativeFrom="column">
                  <wp:posOffset>1945005</wp:posOffset>
                </wp:positionH>
                <wp:positionV relativeFrom="paragraph">
                  <wp:posOffset>69850</wp:posOffset>
                </wp:positionV>
                <wp:extent cx="1334135" cy="459105"/>
                <wp:effectExtent l="4445" t="4445" r="17780" b="8890"/>
                <wp:wrapNone/>
                <wp:docPr id="37" name="文本框 37"/>
                <wp:cNvGraphicFramePr/>
                <a:graphic xmlns:a="http://schemas.openxmlformats.org/drawingml/2006/main">
                  <a:graphicData uri="http://schemas.microsoft.com/office/word/2010/wordprocessingShape">
                    <wps:wsp>
                      <wps:cNvSpPr txBox="1"/>
                      <wps:spPr>
                        <a:xfrm>
                          <a:off x="0" y="0"/>
                          <a:ext cx="1334135" cy="459105"/>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贵阳市云岩区突发环境事件应急预案</w:t>
                            </w:r>
                          </w:p>
                        </w:txbxContent>
                      </wps:txbx>
                      <wps:bodyPr upright="1"/>
                    </wps:wsp>
                  </a:graphicData>
                </a:graphic>
              </wp:anchor>
            </w:drawing>
          </mc:Choice>
          <mc:Fallback>
            <w:pict>
              <v:shape id="_x0000_s1026" o:spid="_x0000_s1026" o:spt="202" type="#_x0000_t202" style="position:absolute;left:0pt;margin-left:153.15pt;margin-top:5.5pt;height:36.15pt;width:105.05pt;z-index:-1899113472;mso-width-relative:page;mso-height-relative:page;" fillcolor="#FFFFFF" filled="t" stroked="t" coordsize="21600,21600" o:gfxdata="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hywiN1QAAAAkBAAAPAAAAAAAAAAEAIAAAACIA&#10;AABkcnMvZG93bnJldi54bWxQSwECFAAUAAAACACHTuJATcijrAwCAAA4BAAADgAAAAAAAAABACAA&#10;AAAkAQAAZHJzL2Uyb0RvYy54bWxQSwUGAAAAAAYABgBZAQAAogU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贵阳市云岩区突发环境事件应急预案</w:t>
                      </w:r>
                    </w:p>
                  </w:txbxContent>
                </v:textbox>
              </v:shape>
            </w:pict>
          </mc:Fallback>
        </mc:AlternateContent>
      </w:r>
      <w:r>
        <w:rPr>
          <w:color w:val="auto"/>
          <w:sz w:val="20"/>
        </w:rPr>
        <mc:AlternateContent>
          <mc:Choice Requires="wps">
            <w:drawing>
              <wp:anchor distT="0" distB="0" distL="114300" distR="114300" simplePos="0" relativeHeight="2395855872" behindDoc="0" locked="0" layoutInCell="1" allowOverlap="1">
                <wp:simplePos x="0" y="0"/>
                <wp:positionH relativeFrom="column">
                  <wp:posOffset>-26035</wp:posOffset>
                </wp:positionH>
                <wp:positionV relativeFrom="paragraph">
                  <wp:posOffset>64770</wp:posOffset>
                </wp:positionV>
                <wp:extent cx="1508125" cy="478790"/>
                <wp:effectExtent l="4445" t="4445" r="11430" b="19685"/>
                <wp:wrapNone/>
                <wp:docPr id="38" name="文本框 38"/>
                <wp:cNvGraphicFramePr/>
                <a:graphic xmlns:a="http://schemas.openxmlformats.org/drawingml/2006/main">
                  <a:graphicData uri="http://schemas.microsoft.com/office/word/2010/wordprocessingShape">
                    <wps:wsp>
                      <wps:cNvSpPr txBox="1"/>
                      <wps:spPr>
                        <a:xfrm>
                          <a:off x="0" y="0"/>
                          <a:ext cx="1508125" cy="47879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贵阳市云岩区突发公共事件总体应急预案</w:t>
                            </w:r>
                          </w:p>
                        </w:txbxContent>
                      </wps:txbx>
                      <wps:bodyPr upright="1"/>
                    </wps:wsp>
                  </a:graphicData>
                </a:graphic>
              </wp:anchor>
            </w:drawing>
          </mc:Choice>
          <mc:Fallback>
            <w:pict>
              <v:shape id="_x0000_s1026" o:spid="_x0000_s1026" o:spt="202" type="#_x0000_t202" style="position:absolute;left:0pt;margin-left:-2.05pt;margin-top:5.1pt;height:37.7pt;width:118.75pt;z-index:-1899111424;mso-width-relative:page;mso-height-relative:page;" fillcolor="#FFFFFF" filled="t" stroked="t" coordsize="21600,21600" o:gfxdata="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dE+9x1gAAAAgBAAAPAAAAAAAAAAEAIAAA&#10;ACIAAABkcnMvZG93bnJldi54bWxQSwECFAAUAAAACACHTuJARIEx6A4CAAA4BAAADgAAAAAAAAAB&#10;ACAAAAAlAQAAZHJzL2Uyb0RvYy54bWxQSwUGAAAAAAYABgBZAQAApQU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贵阳市云岩区突发公共事件总体应急预案</w:t>
                      </w:r>
                    </w:p>
                  </w:txbxContent>
                </v:textbox>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r>
        <w:rPr>
          <w:color w:val="auto"/>
          <w:sz w:val="21"/>
        </w:rPr>
        <mc:AlternateContent>
          <mc:Choice Requires="wps">
            <w:drawing>
              <wp:anchor distT="0" distB="0" distL="114300" distR="114300" simplePos="0" relativeHeight="2395856896" behindDoc="0" locked="0" layoutInCell="1" allowOverlap="1">
                <wp:simplePos x="0" y="0"/>
                <wp:positionH relativeFrom="column">
                  <wp:posOffset>3303270</wp:posOffset>
                </wp:positionH>
                <wp:positionV relativeFrom="paragraph">
                  <wp:posOffset>31750</wp:posOffset>
                </wp:positionV>
                <wp:extent cx="330200" cy="0"/>
                <wp:effectExtent l="0" t="38100" r="5080" b="38100"/>
                <wp:wrapNone/>
                <wp:docPr id="39" name="直接箭头连接符 39"/>
                <wp:cNvGraphicFramePr/>
                <a:graphic xmlns:a="http://schemas.openxmlformats.org/drawingml/2006/main">
                  <a:graphicData uri="http://schemas.microsoft.com/office/word/2010/wordprocessingShape">
                    <wps:wsp>
                      <wps:cNvCnPr/>
                      <wps:spPr>
                        <a:xfrm>
                          <a:off x="0" y="0"/>
                          <a:ext cx="330200" cy="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260.1pt;margin-top:2.5pt;height:0pt;width:26pt;z-index:-1899110400;mso-width-relative:page;mso-height-relative:page;" filled="f" stroked="t" coordsize="21600,21600" o:gfxdata="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D115vVAAAABwEAAA8AAAAAAAAAAQAgAAAA&#10;IgAAAGRycy9kb3ducmV2LnhtbFBLAQIUABQAAAAIAIdO4kC7xJ7hDgIAAPsDAAAOAAAAAAAAAAEA&#10;IAAAACQBAABkcnMvZTJvRG9jLnhtbFBLBQYAAAAABgAGAFkBAACk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54848" behindDoc="0" locked="0" layoutInCell="1" allowOverlap="1">
                <wp:simplePos x="0" y="0"/>
                <wp:positionH relativeFrom="column">
                  <wp:posOffset>1480185</wp:posOffset>
                </wp:positionH>
                <wp:positionV relativeFrom="paragraph">
                  <wp:posOffset>149225</wp:posOffset>
                </wp:positionV>
                <wp:extent cx="442595" cy="2540"/>
                <wp:effectExtent l="0" t="36195" r="14605" b="37465"/>
                <wp:wrapNone/>
                <wp:docPr id="47" name="直接箭头连接符 47"/>
                <wp:cNvGraphicFramePr/>
                <a:graphic xmlns:a="http://schemas.openxmlformats.org/drawingml/2006/main">
                  <a:graphicData uri="http://schemas.microsoft.com/office/word/2010/wordprocessingShape">
                    <wps:wsp>
                      <wps:cNvCnPr>
                        <a:stCxn id="21" idx="2"/>
                        <a:endCxn id="13" idx="1"/>
                      </wps:cNvCnPr>
                      <wps:spPr>
                        <a:xfrm>
                          <a:off x="0" y="0"/>
                          <a:ext cx="442595" cy="254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116.55pt;margin-top:11.75pt;height:0.2pt;width:34.85pt;z-index:-1899112448;mso-width-relative:page;mso-height-relative:page;" filled="f" stroked="t" coordsize="21600,21600" o:gfxdata="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m+4ctgAAAAJAQAADwAAAAAAAAABACAAAAAiAAAAZHJzL2Rvd25yZXYueG1sUEsB&#10;AhQAFAAAAAgAh07iQOkse9EuAgAAQAQAAA4AAAAAAAAAAQAgAAAAJwEAAGRycy9lMm9Eb2MueG1s&#10;UEsFBgAAAAAGAAYAWQEAAMcFAAAAAA==&#10;">
                <v:fill on="f" focussize="0,0"/>
                <v:stroke color="#4A7EBB" joinstyle="round" endarrow="block"/>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240" w:lineRule="auto"/>
        <w:ind w:left="850" w:leftChars="0"/>
        <w:outlineLvl w:val="9"/>
        <w:rPr>
          <w:color w:val="auto"/>
        </w:rPr>
      </w:pPr>
    </w:p>
    <w:p>
      <w:pPr>
        <w:keepLines w:val="0"/>
        <w:pageBreakBefore w:val="0"/>
        <w:numPr>
          <w:ilvl w:val="3"/>
          <w:numId w:val="0"/>
        </w:numPr>
        <w:kinsoku/>
        <w:wordWrap/>
        <w:topLinePunct w:val="0"/>
        <w:bidi w:val="0"/>
        <w:adjustRightInd w:val="0"/>
        <w:snapToGrid w:val="0"/>
        <w:spacing w:line="240" w:lineRule="auto"/>
        <w:ind w:left="850" w:leftChars="0"/>
        <w:jc w:val="center"/>
        <w:outlineLvl w:val="9"/>
        <w:rPr>
          <w:rFonts w:hint="eastAsia"/>
          <w:b/>
          <w:bCs w:val="0"/>
          <w:i w:val="0"/>
          <w:iCs w:val="0"/>
          <w:color w:val="auto"/>
          <w:sz w:val="22"/>
          <w:szCs w:val="21"/>
          <w:lang w:eastAsia="zh-CN"/>
        </w:rPr>
      </w:pPr>
      <w:r>
        <w:rPr>
          <w:color w:val="auto"/>
          <w:sz w:val="21"/>
        </w:rPr>
        <mc:AlternateContent>
          <mc:Choice Requires="wps">
            <w:drawing>
              <wp:anchor distT="0" distB="0" distL="114300" distR="114300" simplePos="0" relativeHeight="2395869184" behindDoc="0" locked="0" layoutInCell="1" allowOverlap="1">
                <wp:simplePos x="0" y="0"/>
                <wp:positionH relativeFrom="column">
                  <wp:posOffset>1997075</wp:posOffset>
                </wp:positionH>
                <wp:positionV relativeFrom="paragraph">
                  <wp:posOffset>166370</wp:posOffset>
                </wp:positionV>
                <wp:extent cx="0" cy="304800"/>
                <wp:effectExtent l="38100" t="0" r="38100" b="0"/>
                <wp:wrapNone/>
                <wp:docPr id="48" name="直接箭头连接符 48"/>
                <wp:cNvGraphicFramePr/>
                <a:graphic xmlns:a="http://schemas.openxmlformats.org/drawingml/2006/main">
                  <a:graphicData uri="http://schemas.microsoft.com/office/word/2010/wordprocessingShape">
                    <wps:wsp>
                      <wps:cNvCnPr>
                        <a:stCxn id="21" idx="2"/>
                        <a:endCxn id="13" idx="1"/>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157.25pt;margin-top:13.1pt;height:24pt;width:0pt;z-index:-1899098112;mso-width-relative:page;mso-height-relative:page;" filled="f" stroked="t" coordsize="21600,21600" o:gfxdata="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zOhU/ZAAAACQEAAA8AAAAAAAAAAQAgAAAAIgAAAGRycy9kb3ducmV2LnhtbFBLAQIU&#10;ABQAAAAIAIdO4kD2u4kBKwIAAD0EAAAOAAAAAAAAAAEAIAAAACgBAABkcnMvZTJvRG9jLnhtbFBL&#10;BQYAAAAABgAGAFkBAADF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65088" behindDoc="0" locked="0" layoutInCell="1" allowOverlap="1">
                <wp:simplePos x="0" y="0"/>
                <wp:positionH relativeFrom="column">
                  <wp:posOffset>3714750</wp:posOffset>
                </wp:positionH>
                <wp:positionV relativeFrom="paragraph">
                  <wp:posOffset>179705</wp:posOffset>
                </wp:positionV>
                <wp:extent cx="0" cy="304800"/>
                <wp:effectExtent l="38100" t="0" r="38100" b="0"/>
                <wp:wrapNone/>
                <wp:docPr id="75" name="直接箭头连接符 75"/>
                <wp:cNvGraphicFramePr/>
                <a:graphic xmlns:a="http://schemas.openxmlformats.org/drawingml/2006/main">
                  <a:graphicData uri="http://schemas.microsoft.com/office/word/2010/wordprocessingShape">
                    <wps:wsp>
                      <wps:cNvCnPr>
                        <a:stCxn id="21" idx="2"/>
                        <a:endCxn id="13" idx="1"/>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292.5pt;margin-top:14.15pt;height:24pt;width:0pt;z-index:-1899102208;mso-width-relative:page;mso-height-relative:page;" filled="f" stroked="t" coordsize="21600,21600" o:gfxdata="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xjQl/ZAAAACQEAAA8AAAAAAAAAAQAgAAAAIgAAAGRycy9kb3ducmV2LnhtbFBLAQIU&#10;ABQAAAAIAIdO4kCWDWATKwIAAD0EAAAOAAAAAAAAAAEAIAAAACgBAABkcnMvZTJvRG9jLnhtbFBL&#10;BQYAAAAABgAGAFkBAADF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64064" behindDoc="0" locked="0" layoutInCell="1" allowOverlap="1">
                <wp:simplePos x="0" y="0"/>
                <wp:positionH relativeFrom="column">
                  <wp:posOffset>5293995</wp:posOffset>
                </wp:positionH>
                <wp:positionV relativeFrom="paragraph">
                  <wp:posOffset>158750</wp:posOffset>
                </wp:positionV>
                <wp:extent cx="0" cy="304800"/>
                <wp:effectExtent l="38100" t="0" r="38100" b="0"/>
                <wp:wrapNone/>
                <wp:docPr id="129" name="直接箭头连接符 129"/>
                <wp:cNvGraphicFramePr/>
                <a:graphic xmlns:a="http://schemas.openxmlformats.org/drawingml/2006/main">
                  <a:graphicData uri="http://schemas.microsoft.com/office/word/2010/wordprocessingShape">
                    <wps:wsp>
                      <wps:cNvCnPr>
                        <a:stCxn id="21" idx="2"/>
                        <a:endCxn id="13" idx="1"/>
                      </wps:cNvCnPr>
                      <wps:spPr>
                        <a:xfrm>
                          <a:off x="0" y="0"/>
                          <a:ext cx="0" cy="304800"/>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416.85pt;margin-top:12.5pt;height:24pt;width:0pt;z-index:-1899103232;mso-width-relative:page;mso-height-relative:page;" filled="f" stroked="t" coordsize="21600,21600" o:gfxdata="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0ai8j2QAAAAkBAAAPAAAAAAAAAAEAIAAAACIAAABkcnMvZG93bnJldi54bWxQSwEC&#10;FAAUAAAACACHTuJA0txttSwCAAA/BAAADgAAAAAAAAABACAAAAAoAQAAZHJzL2Uyb0RvYy54bWxQ&#10;SwUGAAAAAAYABgBZAQAAxgU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63040" behindDoc="0" locked="0" layoutInCell="1" allowOverlap="1">
                <wp:simplePos x="0" y="0"/>
                <wp:positionH relativeFrom="column">
                  <wp:posOffset>1999615</wp:posOffset>
                </wp:positionH>
                <wp:positionV relativeFrom="paragraph">
                  <wp:posOffset>165100</wp:posOffset>
                </wp:positionV>
                <wp:extent cx="3299460" cy="0"/>
                <wp:effectExtent l="0" t="0" r="0" b="0"/>
                <wp:wrapNone/>
                <wp:docPr id="144" name="直接箭头连接符 144"/>
                <wp:cNvGraphicFramePr/>
                <a:graphic xmlns:a="http://schemas.openxmlformats.org/drawingml/2006/main">
                  <a:graphicData uri="http://schemas.microsoft.com/office/word/2010/wordprocessingShape">
                    <wps:wsp>
                      <wps:cNvCnPr>
                        <a:stCxn id="21" idx="2"/>
                        <a:endCxn id="13" idx="1"/>
                      </wps:cNvCnPr>
                      <wps:spPr>
                        <a:xfrm>
                          <a:off x="0" y="0"/>
                          <a:ext cx="3299460" cy="0"/>
                        </a:xfrm>
                        <a:prstGeom prst="straightConnector1">
                          <a:avLst/>
                        </a:prstGeom>
                        <a:ln w="9525" cap="flat" cmpd="sng">
                          <a:solidFill>
                            <a:srgbClr val="4A7EBB"/>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margin-left:157.45pt;margin-top:13pt;height:0pt;width:259.8pt;z-index:-1899104256;mso-width-relative:page;mso-height-relative:page;" filled="f" stroked="t" coordsize="21600,21600" o:gfxdata="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hPMoDYAAAACQEAAA8AAAAAAAAAAQAgAAAAIgAAAGRycy9kb3ducmV2LnhtbFBLAQIUABQAAAAI&#10;AIdO4kBtG3EIJgIAADwEAAAOAAAAAAAAAAEAIAAAACcBAABkcnMvZTJvRG9jLnhtbFBLBQYAAAAA&#10;BgAGAFkBAAC/BQAAAAA=&#10;">
                <v:fill on="f" focussize="0,0"/>
                <v:stroke color="#4A7EBB" joinstyle="round"/>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240" w:lineRule="auto"/>
        <w:jc w:val="center"/>
        <w:outlineLvl w:val="9"/>
        <w:rPr>
          <w:rFonts w:hint="eastAsia"/>
          <w:b/>
          <w:bCs w:val="0"/>
          <w:i w:val="0"/>
          <w:iCs w:val="0"/>
          <w:color w:val="auto"/>
          <w:sz w:val="22"/>
          <w:szCs w:val="21"/>
          <w:lang w:eastAsia="zh-CN"/>
        </w:rPr>
      </w:pPr>
    </w:p>
    <w:p>
      <w:pPr>
        <w:keepLines w:val="0"/>
        <w:pageBreakBefore w:val="0"/>
        <w:numPr>
          <w:ilvl w:val="3"/>
          <w:numId w:val="0"/>
        </w:numPr>
        <w:kinsoku/>
        <w:wordWrap/>
        <w:topLinePunct w:val="0"/>
        <w:bidi w:val="0"/>
        <w:adjustRightInd w:val="0"/>
        <w:snapToGrid w:val="0"/>
        <w:spacing w:line="240" w:lineRule="auto"/>
        <w:jc w:val="center"/>
        <w:outlineLvl w:val="9"/>
        <w:rPr>
          <w:rFonts w:hint="eastAsia"/>
          <w:b/>
          <w:bCs w:val="0"/>
          <w:i w:val="0"/>
          <w:iCs w:val="0"/>
          <w:color w:val="auto"/>
          <w:sz w:val="22"/>
          <w:szCs w:val="21"/>
          <w:lang w:eastAsia="zh-CN"/>
        </w:rPr>
      </w:pPr>
      <w:r>
        <w:rPr>
          <w:color w:val="auto"/>
          <w:sz w:val="20"/>
        </w:rPr>
        <mc:AlternateContent>
          <mc:Choice Requires="wps">
            <w:drawing>
              <wp:anchor distT="0" distB="0" distL="114300" distR="114300" simplePos="0" relativeHeight="2395867136" behindDoc="0" locked="0" layoutInCell="1" allowOverlap="1">
                <wp:simplePos x="0" y="0"/>
                <wp:positionH relativeFrom="column">
                  <wp:posOffset>3096260</wp:posOffset>
                </wp:positionH>
                <wp:positionV relativeFrom="paragraph">
                  <wp:posOffset>157480</wp:posOffset>
                </wp:positionV>
                <wp:extent cx="1334135" cy="265430"/>
                <wp:effectExtent l="4445" t="4445" r="17780" b="19685"/>
                <wp:wrapNone/>
                <wp:docPr id="146" name="文本框 146"/>
                <wp:cNvGraphicFramePr/>
                <a:graphic xmlns:a="http://schemas.openxmlformats.org/drawingml/2006/main">
                  <a:graphicData uri="http://schemas.microsoft.com/office/word/2010/wordprocessingShape">
                    <wps:wsp>
                      <wps:cNvSpPr txBox="1"/>
                      <wps:spPr>
                        <a:xfrm>
                          <a:off x="0" y="0"/>
                          <a:ext cx="1334135" cy="26543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消防应急预案</w:t>
                            </w:r>
                          </w:p>
                        </w:txbxContent>
                      </wps:txbx>
                      <wps:bodyPr upright="1"/>
                    </wps:wsp>
                  </a:graphicData>
                </a:graphic>
              </wp:anchor>
            </w:drawing>
          </mc:Choice>
          <mc:Fallback>
            <w:pict>
              <v:shape id="_x0000_s1026" o:spid="_x0000_s1026" o:spt="202" type="#_x0000_t202" style="position:absolute;left:0pt;margin-left:243.8pt;margin-top:12.4pt;height:20.9pt;width:105.05pt;z-index:-1899100160;mso-width-relative:page;mso-height-relative:page;" fillcolor="#FFFFFF" filled="t" stroked="t" coordsize="21600,21600" o:gfxdata="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Td5s1gAAAAkBAAAPAAAAAAAAAAEAIAAA&#10;ACIAAABkcnMvZG93bnJldi54bWxQSwECFAAUAAAACACHTuJAETDVxg4CAAA6BAAADgAAAAAAAAAB&#10;ACAAAAAlAQAAZHJzL2Uyb0RvYy54bWxQSwUGAAAAAAYABgBZAQAApQU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消防应急预案</w:t>
                      </w:r>
                    </w:p>
                  </w:txbxContent>
                </v:textbox>
              </v:shape>
            </w:pict>
          </mc:Fallback>
        </mc:AlternateContent>
      </w:r>
      <w:r>
        <w:rPr>
          <w:color w:val="auto"/>
          <w:sz w:val="20"/>
        </w:rPr>
        <mc:AlternateContent>
          <mc:Choice Requires="wps">
            <w:drawing>
              <wp:anchor distT="0" distB="0" distL="114300" distR="114300" simplePos="0" relativeHeight="2395868160" behindDoc="0" locked="0" layoutInCell="1" allowOverlap="1">
                <wp:simplePos x="0" y="0"/>
                <wp:positionH relativeFrom="column">
                  <wp:posOffset>734695</wp:posOffset>
                </wp:positionH>
                <wp:positionV relativeFrom="paragraph">
                  <wp:posOffset>149860</wp:posOffset>
                </wp:positionV>
                <wp:extent cx="2026920" cy="278765"/>
                <wp:effectExtent l="4445" t="4445" r="10795" b="6350"/>
                <wp:wrapNone/>
                <wp:docPr id="145" name="文本框 145"/>
                <wp:cNvGraphicFramePr/>
                <a:graphic xmlns:a="http://schemas.openxmlformats.org/drawingml/2006/main">
                  <a:graphicData uri="http://schemas.microsoft.com/office/word/2010/wordprocessingShape">
                    <wps:wsp>
                      <wps:cNvSpPr txBox="1"/>
                      <wps:spPr>
                        <a:xfrm>
                          <a:off x="0" y="0"/>
                          <a:ext cx="2026920" cy="278765"/>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sz w:val="22"/>
                                <w:szCs w:val="21"/>
                                <w:lang w:eastAsia="zh-CN"/>
                              </w:rPr>
                            </w:pPr>
                            <w:r>
                              <w:rPr>
                                <w:rFonts w:hint="eastAsia"/>
                                <w:sz w:val="22"/>
                                <w:szCs w:val="21"/>
                                <w:lang w:eastAsia="zh-CN"/>
                              </w:rPr>
                              <w:t>生产安全事故应急预案体系</w:t>
                            </w:r>
                          </w:p>
                          <w:p>
                            <w:pPr>
                              <w:spacing w:line="240" w:lineRule="auto"/>
                              <w:jc w:val="center"/>
                              <w:rPr>
                                <w:rFonts w:hint="eastAsia" w:eastAsia="宋体"/>
                                <w:lang w:eastAsia="zh-CN"/>
                              </w:rPr>
                            </w:pPr>
                          </w:p>
                        </w:txbxContent>
                      </wps:txbx>
                      <wps:bodyPr upright="1"/>
                    </wps:wsp>
                  </a:graphicData>
                </a:graphic>
              </wp:anchor>
            </w:drawing>
          </mc:Choice>
          <mc:Fallback>
            <w:pict>
              <v:shape id="_x0000_s1026" o:spid="_x0000_s1026" o:spt="202" type="#_x0000_t202" style="position:absolute;left:0pt;margin-left:57.85pt;margin-top:11.8pt;height:21.95pt;width:159.6pt;z-index:-1899099136;mso-width-relative:page;mso-height-relative:page;" fillcolor="#FFFFFF" filled="t" stroked="t" coordsize="21600,21600" o:gfxdata="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P51Td1gAAAAkBAAAPAAAAAAAAAAEAIAAA&#10;ACIAAABkcnMvZG93bnJldi54bWxQSwECFAAUAAAACACHTuJAPhjH9A4CAAA6BAAADgAAAAAAAAAB&#10;ACAAAAAlAQAAZHJzL2Uyb0RvYy54bWxQSwUGAAAAAAYABgBZAQAApQUAAAAA&#10;">
                <v:fill on="t" focussize="0,0"/>
                <v:stroke weight="0.5pt" color="#000000" joinstyle="round"/>
                <v:imagedata o:title=""/>
                <o:lock v:ext="edit" aspectratio="f"/>
                <v:textbox>
                  <w:txbxContent>
                    <w:p>
                      <w:pPr>
                        <w:spacing w:line="240" w:lineRule="auto"/>
                        <w:jc w:val="center"/>
                        <w:rPr>
                          <w:rFonts w:hint="eastAsia"/>
                          <w:sz w:val="22"/>
                          <w:szCs w:val="21"/>
                          <w:lang w:eastAsia="zh-CN"/>
                        </w:rPr>
                      </w:pPr>
                      <w:r>
                        <w:rPr>
                          <w:rFonts w:hint="eastAsia"/>
                          <w:sz w:val="22"/>
                          <w:szCs w:val="21"/>
                          <w:lang w:eastAsia="zh-CN"/>
                        </w:rPr>
                        <w:t>生产安全事故应急预案体系</w:t>
                      </w:r>
                    </w:p>
                    <w:p>
                      <w:pPr>
                        <w:spacing w:line="240" w:lineRule="auto"/>
                        <w:jc w:val="center"/>
                        <w:rPr>
                          <w:rFonts w:hint="eastAsia" w:eastAsia="宋体"/>
                          <w:lang w:eastAsia="zh-CN"/>
                        </w:rPr>
                      </w:pPr>
                    </w:p>
                  </w:txbxContent>
                </v:textbox>
              </v:shape>
            </w:pict>
          </mc:Fallback>
        </mc:AlternateContent>
      </w:r>
    </w:p>
    <w:p>
      <w:pPr>
        <w:keepLines w:val="0"/>
        <w:pageBreakBefore w:val="0"/>
        <w:numPr>
          <w:ilvl w:val="3"/>
          <w:numId w:val="0"/>
        </w:numPr>
        <w:kinsoku/>
        <w:wordWrap/>
        <w:topLinePunct w:val="0"/>
        <w:bidi w:val="0"/>
        <w:adjustRightInd w:val="0"/>
        <w:snapToGrid w:val="0"/>
        <w:spacing w:line="240" w:lineRule="auto"/>
        <w:jc w:val="center"/>
        <w:outlineLvl w:val="9"/>
        <w:rPr>
          <w:rFonts w:hint="eastAsia"/>
          <w:b/>
          <w:bCs w:val="0"/>
          <w:i w:val="0"/>
          <w:iCs w:val="0"/>
          <w:color w:val="auto"/>
          <w:sz w:val="22"/>
          <w:szCs w:val="21"/>
          <w:lang w:eastAsia="zh-CN"/>
        </w:rPr>
      </w:pPr>
      <w:r>
        <w:rPr>
          <w:color w:val="auto"/>
          <w:sz w:val="20"/>
        </w:rPr>
        <mc:AlternateContent>
          <mc:Choice Requires="wps">
            <w:drawing>
              <wp:anchor distT="0" distB="0" distL="114300" distR="114300" simplePos="0" relativeHeight="2395866112" behindDoc="0" locked="0" layoutInCell="1" allowOverlap="1">
                <wp:simplePos x="0" y="0"/>
                <wp:positionH relativeFrom="column">
                  <wp:posOffset>4653280</wp:posOffset>
                </wp:positionH>
                <wp:positionV relativeFrom="paragraph">
                  <wp:posOffset>6985</wp:posOffset>
                </wp:positionV>
                <wp:extent cx="1334135" cy="265430"/>
                <wp:effectExtent l="4445" t="4445" r="17780" b="19685"/>
                <wp:wrapNone/>
                <wp:docPr id="147" name="文本框 147"/>
                <wp:cNvGraphicFramePr/>
                <a:graphic xmlns:a="http://schemas.openxmlformats.org/drawingml/2006/main">
                  <a:graphicData uri="http://schemas.microsoft.com/office/word/2010/wordprocessingShape">
                    <wps:wsp>
                      <wps:cNvSpPr txBox="1"/>
                      <wps:spPr>
                        <a:xfrm>
                          <a:off x="0" y="0"/>
                          <a:ext cx="1334135" cy="26543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应急指挥中心</w:t>
                            </w:r>
                          </w:p>
                        </w:txbxContent>
                      </wps:txbx>
                      <wps:bodyPr upright="1"/>
                    </wps:wsp>
                  </a:graphicData>
                </a:graphic>
              </wp:anchor>
            </w:drawing>
          </mc:Choice>
          <mc:Fallback>
            <w:pict>
              <v:shape id="_x0000_s1026" o:spid="_x0000_s1026" o:spt="202" type="#_x0000_t202" style="position:absolute;left:0pt;margin-left:366.4pt;margin-top:0.55pt;height:20.9pt;width:105.05pt;z-index:-1899101184;mso-width-relative:page;mso-height-relative:page;" fillcolor="#FFFFFF" filled="t" stroked="t" coordsize="21600,21600" o:gfxdata="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WsEgtUAAAAIAQAADwAAAAAAAAABACAAAAAi&#10;AAAAZHJzL2Rvd25yZXYueG1sUEsBAhQAFAAAAAgAh07iQNotpSsNAgAAOgQAAA4AAAAAAAAAAQAg&#10;AAAAJAEAAGRycy9lMm9Eb2MueG1sUEsFBgAAAAAGAAYAWQEAAKMFA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应急指挥中心</w:t>
                      </w:r>
                    </w:p>
                  </w:txbxContent>
                </v:textbox>
              </v:shape>
            </w:pict>
          </mc:Fallback>
        </mc:AlternateContent>
      </w:r>
    </w:p>
    <w:p>
      <w:pPr>
        <w:keepLines w:val="0"/>
        <w:pageBreakBefore w:val="0"/>
        <w:numPr>
          <w:ilvl w:val="3"/>
          <w:numId w:val="0"/>
        </w:numPr>
        <w:kinsoku/>
        <w:wordWrap/>
        <w:topLinePunct w:val="0"/>
        <w:bidi w:val="0"/>
        <w:adjustRightInd w:val="0"/>
        <w:snapToGrid w:val="0"/>
        <w:spacing w:line="360" w:lineRule="auto"/>
        <w:jc w:val="center"/>
        <w:outlineLvl w:val="9"/>
        <w:rPr>
          <w:rFonts w:hint="eastAsia"/>
          <w:b/>
          <w:bCs w:val="0"/>
          <w:i w:val="0"/>
          <w:iCs w:val="0"/>
          <w:color w:val="auto"/>
          <w:sz w:val="22"/>
          <w:szCs w:val="21"/>
          <w:lang w:eastAsia="zh-CN"/>
        </w:rPr>
      </w:pPr>
      <w:r>
        <w:rPr>
          <w:color w:val="auto"/>
          <w:sz w:val="21"/>
        </w:rPr>
        <mc:AlternateContent>
          <mc:Choice Requires="wps">
            <w:drawing>
              <wp:anchor distT="0" distB="0" distL="114300" distR="114300" simplePos="0" relativeHeight="2395873280" behindDoc="0" locked="0" layoutInCell="1" allowOverlap="1">
                <wp:simplePos x="0" y="0"/>
                <wp:positionH relativeFrom="column">
                  <wp:posOffset>5336540</wp:posOffset>
                </wp:positionH>
                <wp:positionV relativeFrom="paragraph">
                  <wp:posOffset>127000</wp:posOffset>
                </wp:positionV>
                <wp:extent cx="635" cy="210185"/>
                <wp:effectExtent l="38100" t="0" r="37465" b="3175"/>
                <wp:wrapNone/>
                <wp:docPr id="148" name="直接箭头连接符 148"/>
                <wp:cNvGraphicFramePr/>
                <a:graphic xmlns:a="http://schemas.openxmlformats.org/drawingml/2006/main">
                  <a:graphicData uri="http://schemas.microsoft.com/office/word/2010/wordprocessingShape">
                    <wps:wsp>
                      <wps:cNvCnPr/>
                      <wps:spPr>
                        <a:xfrm flipH="1">
                          <a:off x="0" y="0"/>
                          <a:ext cx="635" cy="21018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420.2pt;margin-top:10pt;height:16.55pt;width:0.05pt;z-index:-1899094016;mso-width-relative:page;mso-height-relative:page;" filled="f" stroked="t" coordsize="21600,21600" o:gfxdata="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tWP0NcAAAAJAQAADwAA&#10;AAAAAAABACAAAAAiAAAAZHJzL2Rvd25yZXYueG1sUEsBAhQAFAAAAAgAh07iQGu8Z/gXAgAACQQA&#10;AA4AAAAAAAAAAQAgAAAAJgEAAGRycy9lMm9Eb2MueG1sUEsFBgAAAAAGAAYAWQEAAK8FA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72256" behindDoc="0" locked="0" layoutInCell="1" allowOverlap="1">
                <wp:simplePos x="0" y="0"/>
                <wp:positionH relativeFrom="column">
                  <wp:posOffset>3738880</wp:posOffset>
                </wp:positionH>
                <wp:positionV relativeFrom="paragraph">
                  <wp:posOffset>87630</wp:posOffset>
                </wp:positionV>
                <wp:extent cx="635" cy="210185"/>
                <wp:effectExtent l="38100" t="0" r="37465" b="3175"/>
                <wp:wrapNone/>
                <wp:docPr id="149" name="直接箭头连接符 149"/>
                <wp:cNvGraphicFramePr/>
                <a:graphic xmlns:a="http://schemas.openxmlformats.org/drawingml/2006/main">
                  <a:graphicData uri="http://schemas.microsoft.com/office/word/2010/wordprocessingShape">
                    <wps:wsp>
                      <wps:cNvCnPr/>
                      <wps:spPr>
                        <a:xfrm flipH="1">
                          <a:off x="0" y="0"/>
                          <a:ext cx="635" cy="21018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294.4pt;margin-top:6.9pt;height:16.55pt;width:0.05pt;z-index:-1899095040;mso-width-relative:page;mso-height-relative:page;" filled="f" stroked="t" coordsize="21600,21600" o:gfxdata="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ksVRDYAAAACQEAAA8A&#10;AAAAAAAAAQAgAAAAIgAAAGRycy9kb3ducmV2LnhtbFBLAQIUABQAAAAIAIdO4kCXZIRVFwIAAAkE&#10;AAAOAAAAAAAAAAEAIAAAACcBAABkcnMvZTJvRG9jLnhtbFBLBQYAAAAABgAGAFkBAACw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71232" behindDoc="0" locked="0" layoutInCell="1" allowOverlap="1">
                <wp:simplePos x="0" y="0"/>
                <wp:positionH relativeFrom="column">
                  <wp:posOffset>1654810</wp:posOffset>
                </wp:positionH>
                <wp:positionV relativeFrom="paragraph">
                  <wp:posOffset>114300</wp:posOffset>
                </wp:positionV>
                <wp:extent cx="635" cy="210185"/>
                <wp:effectExtent l="38100" t="0" r="37465" b="3175"/>
                <wp:wrapNone/>
                <wp:docPr id="150" name="直接箭头连接符 150"/>
                <wp:cNvGraphicFramePr/>
                <a:graphic xmlns:a="http://schemas.openxmlformats.org/drawingml/2006/main">
                  <a:graphicData uri="http://schemas.microsoft.com/office/word/2010/wordprocessingShape">
                    <wps:wsp>
                      <wps:cNvCnPr/>
                      <wps:spPr>
                        <a:xfrm flipH="1">
                          <a:off x="0" y="0"/>
                          <a:ext cx="635" cy="21018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130.3pt;margin-top:9pt;height:16.55pt;width:0.05pt;z-index:-1899096064;mso-width-relative:page;mso-height-relative:page;" filled="f" stroked="t" coordsize="21600,21600" o:gfxdata="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ZUtFTWAAAACQEAAA8AAAAA&#10;AAAAAQAgAAAAIgAAAGRycy9kb3ducmV2LnhtbFBLAQIUABQAAAAIAIdO4kCjNYgjFgIAAAkEAAAO&#10;AAAAAAAAAAEAIAAAACUBAABkcnMvZTJvRG9jLnhtbFBLBQYAAAAABgAGAFkBAACtBQAAAAA=&#10;">
                <v:fill on="f" focussize="0,0"/>
                <v:stroke color="#4A7EBB" joinstyle="round" endarrow="block"/>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360" w:lineRule="auto"/>
        <w:jc w:val="center"/>
        <w:outlineLvl w:val="9"/>
        <w:rPr>
          <w:rFonts w:hint="eastAsia"/>
          <w:b/>
          <w:bCs w:val="0"/>
          <w:i w:val="0"/>
          <w:iCs w:val="0"/>
          <w:color w:val="auto"/>
          <w:sz w:val="22"/>
          <w:szCs w:val="21"/>
          <w:lang w:eastAsia="zh-CN"/>
        </w:rPr>
      </w:pPr>
      <w:r>
        <w:rPr>
          <w:color w:val="auto"/>
          <w:sz w:val="21"/>
        </w:rPr>
        <mc:AlternateContent>
          <mc:Choice Requires="wps">
            <w:drawing>
              <wp:anchor distT="0" distB="0" distL="114300" distR="114300" simplePos="0" relativeHeight="2395875328" behindDoc="0" locked="0" layoutInCell="1" allowOverlap="1">
                <wp:simplePos x="0" y="0"/>
                <wp:positionH relativeFrom="column">
                  <wp:posOffset>2176780</wp:posOffset>
                </wp:positionH>
                <wp:positionV relativeFrom="paragraph">
                  <wp:posOffset>65405</wp:posOffset>
                </wp:positionV>
                <wp:extent cx="635" cy="210185"/>
                <wp:effectExtent l="38100" t="0" r="37465" b="3175"/>
                <wp:wrapNone/>
                <wp:docPr id="153" name="直接箭头连接符 153"/>
                <wp:cNvGraphicFramePr/>
                <a:graphic xmlns:a="http://schemas.openxmlformats.org/drawingml/2006/main">
                  <a:graphicData uri="http://schemas.microsoft.com/office/word/2010/wordprocessingShape">
                    <wps:wsp>
                      <wps:cNvCnPr/>
                      <wps:spPr>
                        <a:xfrm flipH="1">
                          <a:off x="0" y="0"/>
                          <a:ext cx="635" cy="21018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171.4pt;margin-top:5.15pt;height:16.55pt;width:0.05pt;z-index:-1899091968;mso-width-relative:page;mso-height-relative:page;" filled="f" stroked="t" coordsize="21600,21600" o:gfxdata="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uTEfNcAAAAJAQAADwAA&#10;AAAAAAABACAAAAAiAAAAZHJzL2Rvd25yZXYueG1sUEsBAhQAFAAAAAgAh07iQOZa3Q4XAgAACQQA&#10;AA4AAAAAAAAAAQAgAAAAJgEAAGRycy9lMm9Eb2MueG1sUEsFBgAAAAAGAAYAWQEAAK8FA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79424" behindDoc="0" locked="0" layoutInCell="1" allowOverlap="1">
                <wp:simplePos x="0" y="0"/>
                <wp:positionH relativeFrom="column">
                  <wp:posOffset>4859655</wp:posOffset>
                </wp:positionH>
                <wp:positionV relativeFrom="paragraph">
                  <wp:posOffset>68580</wp:posOffset>
                </wp:positionV>
                <wp:extent cx="635" cy="210185"/>
                <wp:effectExtent l="38100" t="0" r="37465" b="3175"/>
                <wp:wrapNone/>
                <wp:docPr id="151" name="直接箭头连接符 151"/>
                <wp:cNvGraphicFramePr/>
                <a:graphic xmlns:a="http://schemas.openxmlformats.org/drawingml/2006/main">
                  <a:graphicData uri="http://schemas.microsoft.com/office/word/2010/wordprocessingShape">
                    <wps:wsp>
                      <wps:cNvCnPr/>
                      <wps:spPr>
                        <a:xfrm flipH="1">
                          <a:off x="0" y="0"/>
                          <a:ext cx="635" cy="21018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382.65pt;margin-top:5.4pt;height:16.55pt;width:0.05pt;z-index:-1899087872;mso-width-relative:page;mso-height-relative:page;" filled="f" stroked="t" coordsize="21600,21600" o:gfxdata="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aRKwjYAAAACQEAAA8A&#10;AAAAAAAAAQAgAAAAIgAAAGRycy9kb3ducmV2LnhtbFBLAQIUABQAAAAIAIdO4kBf7WuOFwIAAAkE&#10;AAAOAAAAAAAAAAEAIAAAACcBAABkcnMvZTJvRG9jLnhtbFBLBQYAAAAABgAGAFkBAACw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77376" behindDoc="0" locked="0" layoutInCell="1" allowOverlap="1">
                <wp:simplePos x="0" y="0"/>
                <wp:positionH relativeFrom="column">
                  <wp:posOffset>3469005</wp:posOffset>
                </wp:positionH>
                <wp:positionV relativeFrom="paragraph">
                  <wp:posOffset>68580</wp:posOffset>
                </wp:positionV>
                <wp:extent cx="635" cy="210185"/>
                <wp:effectExtent l="38100" t="0" r="37465" b="3175"/>
                <wp:wrapNone/>
                <wp:docPr id="152" name="直接箭头连接符 152"/>
                <wp:cNvGraphicFramePr/>
                <a:graphic xmlns:a="http://schemas.openxmlformats.org/drawingml/2006/main">
                  <a:graphicData uri="http://schemas.microsoft.com/office/word/2010/wordprocessingShape">
                    <wps:wsp>
                      <wps:cNvCnPr/>
                      <wps:spPr>
                        <a:xfrm flipH="1">
                          <a:off x="0" y="0"/>
                          <a:ext cx="635" cy="210185"/>
                        </a:xfrm>
                        <a:prstGeom prst="straightConnector1">
                          <a:avLst/>
                        </a:prstGeom>
                        <a:ln w="9525" cap="flat" cmpd="sng">
                          <a:solidFill>
                            <a:srgbClr val="4A7EBB"/>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flip:x;margin-left:273.15pt;margin-top:5.4pt;height:16.55pt;width:0.05pt;z-index:-1899089920;mso-width-relative:page;mso-height-relative:page;" filled="f" stroked="t" coordsize="21600,21600" o:gfxdata="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9kabYAAAACQEAAA8A&#10;AAAAAAAAAQAgAAAAIgAAAGRycy9kb3ducmV2LnhtbFBLAQIUABQAAAAIAIdO4kAagj6jFwIAAAkE&#10;AAAOAAAAAAAAAAEAIAAAACcBAABkcnMvZTJvRG9jLnhtbFBLBQYAAAAABgAGAFkBAACwBQAAAAA=&#10;">
                <v:fill on="f" focussize="0,0"/>
                <v:stroke color="#4A7EBB"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395874304" behindDoc="0" locked="0" layoutInCell="1" allowOverlap="1">
                <wp:simplePos x="0" y="0"/>
                <wp:positionH relativeFrom="column">
                  <wp:posOffset>1666875</wp:posOffset>
                </wp:positionH>
                <wp:positionV relativeFrom="paragraph">
                  <wp:posOffset>66675</wp:posOffset>
                </wp:positionV>
                <wp:extent cx="3675380" cy="2540"/>
                <wp:effectExtent l="0" t="0" r="0" b="0"/>
                <wp:wrapNone/>
                <wp:docPr id="154" name="直接箭头连接符 154"/>
                <wp:cNvGraphicFramePr/>
                <a:graphic xmlns:a="http://schemas.openxmlformats.org/drawingml/2006/main">
                  <a:graphicData uri="http://schemas.microsoft.com/office/word/2010/wordprocessingShape">
                    <wps:wsp>
                      <wps:cNvCnPr/>
                      <wps:spPr>
                        <a:xfrm>
                          <a:off x="0" y="0"/>
                          <a:ext cx="3675380" cy="2540"/>
                        </a:xfrm>
                        <a:prstGeom prst="straightConnector1">
                          <a:avLst/>
                        </a:prstGeom>
                        <a:ln w="9525" cap="flat" cmpd="sng">
                          <a:solidFill>
                            <a:srgbClr val="4A7EBB"/>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margin-left:131.25pt;margin-top:5.25pt;height:0.2pt;width:289.4pt;z-index:-1899092992;mso-width-relative:page;mso-height-relative:page;" filled="f" stroked="t" coordsize="21600,21600" o:gfxdata="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7dGks2QAAAAkBAAAPAAAAAAAAAAEA&#10;IAAAACIAAABkcnMvZG93bnJldi54bWxQSwECFAAUAAAACACHTuJAqsHgAw4CAAD9AwAADgAAAAAA&#10;AAABACAAAAAoAQAAZHJzL2Uyb0RvYy54bWxQSwUGAAAAAAYABgBZAQAAqAUAAAAA&#10;">
                <v:fill on="f" focussize="0,0"/>
                <v:stroke color="#4A7EBB" joinstyle="round"/>
                <v:imagedata o:title=""/>
                <o:lock v:ext="edit" aspectratio="f"/>
              </v:shape>
            </w:pict>
          </mc:Fallback>
        </mc:AlternateContent>
      </w:r>
    </w:p>
    <w:p>
      <w:pPr>
        <w:keepLines w:val="0"/>
        <w:pageBreakBefore w:val="0"/>
        <w:numPr>
          <w:ilvl w:val="3"/>
          <w:numId w:val="0"/>
        </w:numPr>
        <w:kinsoku/>
        <w:wordWrap/>
        <w:topLinePunct w:val="0"/>
        <w:bidi w:val="0"/>
        <w:adjustRightInd w:val="0"/>
        <w:snapToGrid w:val="0"/>
        <w:spacing w:line="360" w:lineRule="auto"/>
        <w:jc w:val="center"/>
        <w:outlineLvl w:val="9"/>
        <w:rPr>
          <w:rFonts w:hint="eastAsia"/>
          <w:b/>
          <w:bCs w:val="0"/>
          <w:i w:val="0"/>
          <w:iCs w:val="0"/>
          <w:color w:val="auto"/>
          <w:sz w:val="22"/>
          <w:szCs w:val="21"/>
          <w:lang w:eastAsia="zh-CN"/>
        </w:rPr>
      </w:pPr>
      <w:r>
        <w:rPr>
          <w:color w:val="auto"/>
          <w:sz w:val="20"/>
        </w:rPr>
        <mc:AlternateContent>
          <mc:Choice Requires="wps">
            <w:drawing>
              <wp:anchor distT="0" distB="0" distL="114300" distR="114300" simplePos="0" relativeHeight="2395878400" behindDoc="0" locked="0" layoutInCell="1" allowOverlap="1">
                <wp:simplePos x="0" y="0"/>
                <wp:positionH relativeFrom="column">
                  <wp:posOffset>2961005</wp:posOffset>
                </wp:positionH>
                <wp:positionV relativeFrom="paragraph">
                  <wp:posOffset>30480</wp:posOffset>
                </wp:positionV>
                <wp:extent cx="1098550" cy="265430"/>
                <wp:effectExtent l="4445" t="4445" r="9525" b="19685"/>
                <wp:wrapNone/>
                <wp:docPr id="156" name="文本框 156"/>
                <wp:cNvGraphicFramePr/>
                <a:graphic xmlns:a="http://schemas.openxmlformats.org/drawingml/2006/main">
                  <a:graphicData uri="http://schemas.microsoft.com/office/word/2010/wordprocessingShape">
                    <wps:wsp>
                      <wps:cNvSpPr txBox="1"/>
                      <wps:spPr>
                        <a:xfrm>
                          <a:off x="0" y="0"/>
                          <a:ext cx="1098550" cy="26543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专项应急预案</w:t>
                            </w:r>
                          </w:p>
                        </w:txbxContent>
                      </wps:txbx>
                      <wps:bodyPr upright="1"/>
                    </wps:wsp>
                  </a:graphicData>
                </a:graphic>
              </wp:anchor>
            </w:drawing>
          </mc:Choice>
          <mc:Fallback>
            <w:pict>
              <v:shape id="_x0000_s1026" o:spid="_x0000_s1026" o:spt="202" type="#_x0000_t202" style="position:absolute;left:0pt;margin-left:233.15pt;margin-top:2.4pt;height:20.9pt;width:86.5pt;z-index:-1899088896;mso-width-relative:page;mso-height-relative:page;" fillcolor="#FFFFFF" filled="t" stroked="t" coordsize="21600,21600" o:gfxdata="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660Mf0wAAAAgBAAAPAAAAAAAAAAEAIAAAACIA&#10;AABkcnMvZG93bnJldi54bWxQSwECFAAUAAAACACHTuJA7QmSfQ4CAAA6BAAADgAAAAAAAAABACAA&#10;AAAiAQAAZHJzL2Uyb0RvYy54bWxQSwUGAAAAAAYABgBZAQAAogU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专项应急预案</w:t>
                      </w:r>
                    </w:p>
                  </w:txbxContent>
                </v:textbox>
              </v:shape>
            </w:pict>
          </mc:Fallback>
        </mc:AlternateContent>
      </w:r>
      <w:r>
        <w:rPr>
          <w:color w:val="auto"/>
          <w:sz w:val="20"/>
        </w:rPr>
        <mc:AlternateContent>
          <mc:Choice Requires="wps">
            <w:drawing>
              <wp:anchor distT="0" distB="0" distL="114300" distR="114300" simplePos="0" relativeHeight="2395876352" behindDoc="0" locked="0" layoutInCell="1" allowOverlap="1">
                <wp:simplePos x="0" y="0"/>
                <wp:positionH relativeFrom="column">
                  <wp:posOffset>1624330</wp:posOffset>
                </wp:positionH>
                <wp:positionV relativeFrom="paragraph">
                  <wp:posOffset>30480</wp:posOffset>
                </wp:positionV>
                <wp:extent cx="1098550" cy="265430"/>
                <wp:effectExtent l="4445" t="4445" r="9525" b="19685"/>
                <wp:wrapNone/>
                <wp:docPr id="157" name="文本框 157"/>
                <wp:cNvGraphicFramePr/>
                <a:graphic xmlns:a="http://schemas.openxmlformats.org/drawingml/2006/main">
                  <a:graphicData uri="http://schemas.microsoft.com/office/word/2010/wordprocessingShape">
                    <wps:wsp>
                      <wps:cNvSpPr txBox="1"/>
                      <wps:spPr>
                        <a:xfrm>
                          <a:off x="0" y="0"/>
                          <a:ext cx="1098550" cy="26543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综合应急预案</w:t>
                            </w:r>
                          </w:p>
                        </w:txbxContent>
                      </wps:txbx>
                      <wps:bodyPr upright="1"/>
                    </wps:wsp>
                  </a:graphicData>
                </a:graphic>
              </wp:anchor>
            </w:drawing>
          </mc:Choice>
          <mc:Fallback>
            <w:pict>
              <v:shape id="_x0000_s1026" o:spid="_x0000_s1026" o:spt="202" type="#_x0000_t202" style="position:absolute;left:0pt;margin-left:127.9pt;margin-top:2.4pt;height:20.9pt;width:86.5pt;z-index:-1899090944;mso-width-relative:page;mso-height-relative:page;" fillcolor="#FFFFFF" filled="t" stroked="t" coordsize="21600,21600" o:gfxdata="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D1pctUAAAAIAQAADwAAAAAAAAABACAAAAAi&#10;AAAAZHJzL2Rvd25yZXYueG1sUEsBAhQAFAAAAAgAh07iQCYU4pANAgAAOgQAAA4AAAAAAAAAAQAg&#10;AAAAJAEAAGRycy9lMm9Eb2MueG1sUEsFBgAAAAAGAAYAWQEAAKMFA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综合应急预案</w:t>
                      </w:r>
                    </w:p>
                  </w:txbxContent>
                </v:textbox>
              </v:shape>
            </w:pict>
          </mc:Fallback>
        </mc:AlternateContent>
      </w:r>
      <w:r>
        <w:rPr>
          <w:color w:val="auto"/>
          <w:sz w:val="20"/>
        </w:rPr>
        <mc:AlternateContent>
          <mc:Choice Requires="wps">
            <w:drawing>
              <wp:anchor distT="0" distB="0" distL="114300" distR="114300" simplePos="0" relativeHeight="2395880448" behindDoc="0" locked="0" layoutInCell="1" allowOverlap="1">
                <wp:simplePos x="0" y="0"/>
                <wp:positionH relativeFrom="column">
                  <wp:posOffset>4373880</wp:posOffset>
                </wp:positionH>
                <wp:positionV relativeFrom="paragraph">
                  <wp:posOffset>47625</wp:posOffset>
                </wp:positionV>
                <wp:extent cx="1098550" cy="265430"/>
                <wp:effectExtent l="4445" t="4445" r="9525" b="19685"/>
                <wp:wrapNone/>
                <wp:docPr id="155" name="文本框 155"/>
                <wp:cNvGraphicFramePr/>
                <a:graphic xmlns:a="http://schemas.openxmlformats.org/drawingml/2006/main">
                  <a:graphicData uri="http://schemas.microsoft.com/office/word/2010/wordprocessingShape">
                    <wps:wsp>
                      <wps:cNvSpPr txBox="1"/>
                      <wps:spPr>
                        <a:xfrm>
                          <a:off x="0" y="0"/>
                          <a:ext cx="1098550" cy="265430"/>
                        </a:xfrm>
                        <a:prstGeom prst="rect">
                          <a:avLst/>
                        </a:prstGeom>
                        <a:solidFill>
                          <a:srgbClr val="FFFFFF"/>
                        </a:solidFill>
                        <a:ln w="6350" cap="flat" cmpd="sng">
                          <a:solidFill>
                            <a:srgbClr val="000000"/>
                          </a:solidFill>
                          <a:prstDash val="solid"/>
                          <a:round/>
                          <a:headEnd type="none" w="med" len="med"/>
                          <a:tailEnd type="none" w="med" len="med"/>
                        </a:ln>
                      </wps:spPr>
                      <wps:txbx>
                        <w:txbxContent>
                          <w:p>
                            <w:pPr>
                              <w:spacing w:line="240" w:lineRule="auto"/>
                              <w:jc w:val="center"/>
                              <w:rPr>
                                <w:rFonts w:hint="eastAsia" w:eastAsia="宋体"/>
                                <w:lang w:eastAsia="zh-CN"/>
                              </w:rPr>
                            </w:pPr>
                            <w:r>
                              <w:rPr>
                                <w:rFonts w:hint="eastAsia"/>
                                <w:sz w:val="22"/>
                                <w:szCs w:val="21"/>
                                <w:lang w:eastAsia="zh-CN"/>
                              </w:rPr>
                              <w:t>现场处置方案</w:t>
                            </w:r>
                          </w:p>
                        </w:txbxContent>
                      </wps:txbx>
                      <wps:bodyPr upright="1"/>
                    </wps:wsp>
                  </a:graphicData>
                </a:graphic>
              </wp:anchor>
            </w:drawing>
          </mc:Choice>
          <mc:Fallback>
            <w:pict>
              <v:shape id="_x0000_s1026" o:spid="_x0000_s1026" o:spt="202" type="#_x0000_t202" style="position:absolute;left:0pt;margin-left:344.4pt;margin-top:3.75pt;height:20.9pt;width:86.5pt;z-index:-1899086848;mso-width-relative:page;mso-height-relative:page;" fillcolor="#FFFFFF" filled="t" stroked="t" coordsize="21600,21600" o:gfxdata="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iBSFXVAAAACAEAAA8AAAAAAAAAAQAgAAAA&#10;IgAAAGRycy9kb3ducmV2LnhtbFBLAQIUABQAAAAIAIdO4kDxKXORDgIAADoEAAAOAAAAAAAAAAEA&#10;IAAAACQBAABkcnMvZTJvRG9jLnhtbFBLBQYAAAAABgAGAFkBAACkBQAAAAA=&#10;">
                <v:fill on="t" focussize="0,0"/>
                <v:stroke weight="0.5pt" color="#000000" joinstyle="round"/>
                <v:imagedata o:title=""/>
                <o:lock v:ext="edit" aspectratio="f"/>
                <v:textbox>
                  <w:txbxContent>
                    <w:p>
                      <w:pPr>
                        <w:spacing w:line="240" w:lineRule="auto"/>
                        <w:jc w:val="center"/>
                        <w:rPr>
                          <w:rFonts w:hint="eastAsia" w:eastAsia="宋体"/>
                          <w:lang w:eastAsia="zh-CN"/>
                        </w:rPr>
                      </w:pPr>
                      <w:r>
                        <w:rPr>
                          <w:rFonts w:hint="eastAsia"/>
                          <w:sz w:val="22"/>
                          <w:szCs w:val="21"/>
                          <w:lang w:eastAsia="zh-CN"/>
                        </w:rPr>
                        <w:t>现场处置方案</w:t>
                      </w:r>
                    </w:p>
                  </w:txbxContent>
                </v:textbox>
              </v:shape>
            </w:pict>
          </mc:Fallback>
        </mc:AlternateContent>
      </w:r>
    </w:p>
    <w:p>
      <w:pPr>
        <w:keepLines w:val="0"/>
        <w:pageBreakBefore w:val="0"/>
        <w:numPr>
          <w:ilvl w:val="3"/>
          <w:numId w:val="0"/>
        </w:numPr>
        <w:kinsoku/>
        <w:wordWrap/>
        <w:topLinePunct w:val="0"/>
        <w:bidi w:val="0"/>
        <w:adjustRightInd w:val="0"/>
        <w:snapToGrid w:val="0"/>
        <w:spacing w:line="240" w:lineRule="auto"/>
        <w:jc w:val="center"/>
        <w:outlineLvl w:val="9"/>
        <w:rPr>
          <w:rFonts w:hint="eastAsia"/>
          <w:b/>
          <w:bCs w:val="0"/>
          <w:i w:val="0"/>
          <w:iCs w:val="0"/>
          <w:color w:val="auto"/>
          <w:sz w:val="22"/>
          <w:szCs w:val="21"/>
          <w:lang w:eastAsia="zh-CN"/>
        </w:rPr>
      </w:pPr>
    </w:p>
    <w:p>
      <w:pPr>
        <w:rPr>
          <w:rFonts w:hint="eastAsia"/>
          <w:color w:val="auto"/>
          <w:lang w:eastAsia="zh-CN"/>
        </w:rPr>
      </w:pPr>
    </w:p>
    <w:p>
      <w:pPr>
        <w:numPr>
          <w:ilvl w:val="3"/>
          <w:numId w:val="0"/>
        </w:numPr>
        <w:ind w:left="850" w:leftChars="0"/>
        <w:jc w:val="center"/>
        <w:outlineLvl w:val="9"/>
        <w:rPr>
          <w:rFonts w:hint="default" w:eastAsia="宋体"/>
          <w:color w:val="auto"/>
          <w:lang w:val="en-US" w:eastAsia="zh-CN"/>
        </w:rPr>
      </w:pPr>
      <w:r>
        <w:rPr>
          <w:rFonts w:hint="eastAsia"/>
          <w:b/>
          <w:bCs w:val="0"/>
          <w:i w:val="0"/>
          <w:iCs w:val="0"/>
          <w:color w:val="auto"/>
          <w:sz w:val="22"/>
          <w:szCs w:val="21"/>
          <w:lang w:eastAsia="zh-CN"/>
        </w:rPr>
        <w:t>图</w:t>
      </w:r>
      <w:r>
        <w:rPr>
          <w:rFonts w:hint="eastAsia"/>
          <w:b/>
          <w:bCs w:val="0"/>
          <w:i w:val="0"/>
          <w:iCs w:val="0"/>
          <w:color w:val="auto"/>
          <w:sz w:val="22"/>
          <w:szCs w:val="21"/>
          <w:lang w:val="en-US" w:eastAsia="zh-CN"/>
        </w:rPr>
        <w:t>1 贵医污水处理厂突发环境事件应急体系图</w:t>
      </w:r>
    </w:p>
    <w:p>
      <w:pPr>
        <w:spacing w:after="120" w:afterLines="50"/>
        <w:jc w:val="left"/>
        <w:outlineLvl w:val="1"/>
        <w:rPr>
          <w:rFonts w:cs="Times New Roman"/>
          <w:b/>
          <w:color w:val="auto"/>
          <w:szCs w:val="24"/>
        </w:rPr>
      </w:pPr>
      <w:bookmarkStart w:id="52" w:name="_Toc7183"/>
      <w:bookmarkStart w:id="53" w:name="_Toc4719"/>
      <w:bookmarkStart w:id="54" w:name="_Toc481164881"/>
      <w:r>
        <w:rPr>
          <w:rFonts w:cs="Times New Roman"/>
          <w:b/>
          <w:color w:val="auto"/>
          <w:szCs w:val="24"/>
        </w:rPr>
        <w:t>1.5 工作原则</w:t>
      </w:r>
      <w:bookmarkEnd w:id="45"/>
      <w:bookmarkEnd w:id="46"/>
      <w:bookmarkEnd w:id="47"/>
      <w:bookmarkEnd w:id="48"/>
      <w:bookmarkEnd w:id="49"/>
      <w:bookmarkEnd w:id="50"/>
      <w:bookmarkEnd w:id="51"/>
      <w:bookmarkEnd w:id="52"/>
      <w:bookmarkEnd w:id="53"/>
      <w:bookmarkEnd w:id="54"/>
    </w:p>
    <w:p>
      <w:pPr>
        <w:ind w:firstLine="480" w:firstLineChars="200"/>
        <w:outlineLvl w:val="9"/>
        <w:rPr>
          <w:rFonts w:cs="Times New Roman"/>
          <w:color w:val="auto"/>
          <w:kern w:val="0"/>
          <w:szCs w:val="24"/>
        </w:rPr>
      </w:pPr>
      <w:r>
        <w:rPr>
          <w:rFonts w:cs="Times New Roman"/>
          <w:color w:val="auto"/>
          <w:kern w:val="0"/>
          <w:szCs w:val="24"/>
        </w:rPr>
        <w:t>在建立突发环境事件应急预案及其响应程序时，本着实事求是、切实可行的方针，贯彻如下原则：</w:t>
      </w:r>
    </w:p>
    <w:p>
      <w:pPr>
        <w:ind w:firstLine="480" w:firstLineChars="200"/>
        <w:outlineLvl w:val="9"/>
        <w:rPr>
          <w:rFonts w:cs="Times New Roman"/>
          <w:color w:val="auto"/>
          <w:kern w:val="0"/>
          <w:szCs w:val="24"/>
        </w:rPr>
      </w:pPr>
      <w:r>
        <w:rPr>
          <w:rFonts w:cs="Times New Roman"/>
          <w:color w:val="auto"/>
          <w:kern w:val="0"/>
          <w:szCs w:val="24"/>
        </w:rPr>
        <w:t>（1）预防与应急并重，常态与非常态结合原则</w:t>
      </w:r>
    </w:p>
    <w:p>
      <w:pPr>
        <w:ind w:firstLine="480" w:firstLineChars="200"/>
        <w:outlineLvl w:val="9"/>
        <w:rPr>
          <w:rFonts w:cs="Times New Roman"/>
          <w:color w:val="auto"/>
          <w:kern w:val="0"/>
          <w:szCs w:val="24"/>
        </w:rPr>
      </w:pPr>
      <w:r>
        <w:rPr>
          <w:rFonts w:cs="Times New Roman"/>
          <w:color w:val="auto"/>
          <w:kern w:val="0"/>
          <w:szCs w:val="24"/>
        </w:rPr>
        <w:t>建立统一高效的应急信息平台，建设精干实用的专业应急救援队伍，健全应急预案体系，加强应急管理宣传教育，提</w:t>
      </w:r>
      <w:r>
        <w:rPr>
          <w:rFonts w:hint="eastAsia" w:cs="Times New Roman"/>
          <w:color w:val="auto"/>
          <w:kern w:val="0"/>
          <w:szCs w:val="24"/>
          <w:lang w:eastAsia="zh-CN"/>
        </w:rPr>
        <w:t>污水处理厂</w:t>
      </w:r>
      <w:r>
        <w:rPr>
          <w:rFonts w:cs="Times New Roman"/>
          <w:color w:val="auto"/>
          <w:kern w:val="0"/>
          <w:szCs w:val="24"/>
        </w:rPr>
        <w:t>职工参与自救和互救能力，实现全员预警、全员动员、快速反应，应急处置整体联动。</w:t>
      </w:r>
    </w:p>
    <w:p>
      <w:pPr>
        <w:ind w:firstLine="480" w:firstLineChars="200"/>
        <w:outlineLvl w:val="9"/>
        <w:rPr>
          <w:rFonts w:cs="Times New Roman"/>
          <w:color w:val="auto"/>
          <w:kern w:val="0"/>
          <w:szCs w:val="24"/>
        </w:rPr>
      </w:pPr>
      <w:r>
        <w:rPr>
          <w:rFonts w:cs="Times New Roman"/>
          <w:color w:val="auto"/>
          <w:kern w:val="0"/>
          <w:szCs w:val="24"/>
        </w:rPr>
        <w:t>（2）坚持以人为本，安全第一原则</w:t>
      </w:r>
    </w:p>
    <w:p>
      <w:pPr>
        <w:ind w:firstLine="464" w:firstLineChars="200"/>
        <w:outlineLvl w:val="9"/>
        <w:rPr>
          <w:rFonts w:cs="Times New Roman"/>
          <w:color w:val="auto"/>
          <w:spacing w:val="-4"/>
        </w:rPr>
      </w:pPr>
      <w:r>
        <w:rPr>
          <w:rFonts w:cs="Times New Roman"/>
          <w:color w:val="auto"/>
          <w:spacing w:val="-4"/>
          <w:kern w:val="0"/>
          <w:szCs w:val="24"/>
        </w:rPr>
        <w:t>切实履行</w:t>
      </w:r>
      <w:r>
        <w:rPr>
          <w:rFonts w:hint="eastAsia" w:cs="Times New Roman"/>
          <w:color w:val="auto"/>
          <w:spacing w:val="-4"/>
          <w:kern w:val="0"/>
          <w:szCs w:val="24"/>
          <w:lang w:eastAsia="zh-CN"/>
        </w:rPr>
        <w:t>污水处理厂</w:t>
      </w:r>
      <w:r>
        <w:rPr>
          <w:rFonts w:cs="Times New Roman"/>
          <w:color w:val="auto"/>
          <w:spacing w:val="-4"/>
          <w:kern w:val="0"/>
          <w:szCs w:val="24"/>
        </w:rPr>
        <w:t>管理人员的管理职能，把保障</w:t>
      </w:r>
      <w:r>
        <w:rPr>
          <w:rFonts w:hint="eastAsia" w:cs="Times New Roman"/>
          <w:color w:val="auto"/>
          <w:spacing w:val="-4"/>
          <w:kern w:val="0"/>
          <w:szCs w:val="24"/>
          <w:lang w:eastAsia="zh-CN"/>
        </w:rPr>
        <w:t>工作</w:t>
      </w:r>
      <w:r>
        <w:rPr>
          <w:rFonts w:cs="Times New Roman"/>
          <w:color w:val="auto"/>
          <w:spacing w:val="-4"/>
          <w:kern w:val="0"/>
          <w:szCs w:val="24"/>
        </w:rPr>
        <w:t>人员的健康与人身安全和财产安全作为应急救援工作的出发点和根本点，最大限度地减少事故造成的环境破坏，人员伤亡和危害。不断改进和完</w:t>
      </w:r>
      <w:r>
        <w:rPr>
          <w:rFonts w:cs="Times New Roman"/>
          <w:color w:val="auto"/>
          <w:spacing w:val="-4"/>
          <w:szCs w:val="24"/>
        </w:rPr>
        <w:t>善应急救援的装备、储备，切实提高应急救援人员的安全防护水平和科学指挥能力。</w:t>
      </w:r>
    </w:p>
    <w:p>
      <w:pPr>
        <w:widowControl/>
        <w:ind w:firstLine="480" w:firstLineChars="200"/>
        <w:outlineLvl w:val="9"/>
        <w:rPr>
          <w:rFonts w:cs="Times New Roman"/>
          <w:color w:val="auto"/>
          <w:kern w:val="0"/>
          <w:szCs w:val="24"/>
        </w:rPr>
      </w:pPr>
      <w:r>
        <w:rPr>
          <w:rFonts w:cs="Times New Roman"/>
          <w:color w:val="auto"/>
          <w:kern w:val="0"/>
          <w:szCs w:val="24"/>
        </w:rPr>
        <w:t>（3）坚持统一领导，分级负责原则</w:t>
      </w:r>
    </w:p>
    <w:p>
      <w:pPr>
        <w:widowControl/>
        <w:ind w:firstLine="480" w:firstLineChars="200"/>
        <w:outlineLvl w:val="9"/>
        <w:rPr>
          <w:rFonts w:cs="Times New Roman"/>
          <w:dstrike/>
          <w:color w:val="auto"/>
          <w:kern w:val="0"/>
          <w:szCs w:val="24"/>
        </w:rPr>
      </w:pPr>
      <w:r>
        <w:rPr>
          <w:rFonts w:cs="Times New Roman"/>
          <w:bCs/>
          <w:color w:val="auto"/>
          <w:kern w:val="0"/>
          <w:szCs w:val="24"/>
        </w:rPr>
        <w:t>接受政府环境管理部门的指导，使</w:t>
      </w:r>
      <w:r>
        <w:rPr>
          <w:rFonts w:hint="eastAsia" w:cs="Times New Roman"/>
          <w:bCs/>
          <w:color w:val="auto"/>
          <w:kern w:val="0"/>
          <w:szCs w:val="24"/>
          <w:lang w:eastAsia="zh-CN"/>
        </w:rPr>
        <w:t>污水处理厂</w:t>
      </w:r>
      <w:r>
        <w:rPr>
          <w:rFonts w:cs="Times New Roman"/>
          <w:bCs/>
          <w:color w:val="auto"/>
          <w:kern w:val="0"/>
          <w:szCs w:val="24"/>
        </w:rPr>
        <w:t>的突发环境事件应急系统成为区域系统的有机组成部分。加强</w:t>
      </w:r>
      <w:r>
        <w:rPr>
          <w:rFonts w:hint="eastAsia" w:cs="Times New Roman"/>
          <w:bCs/>
          <w:color w:val="auto"/>
          <w:kern w:val="0"/>
          <w:szCs w:val="24"/>
          <w:lang w:eastAsia="zh-CN"/>
        </w:rPr>
        <w:t>工作</w:t>
      </w:r>
      <w:r>
        <w:rPr>
          <w:rFonts w:cs="Times New Roman"/>
          <w:bCs/>
          <w:color w:val="auto"/>
          <w:kern w:val="0"/>
          <w:szCs w:val="24"/>
        </w:rPr>
        <w:t>人员之间的协同与合作，提高快速反应能力。</w:t>
      </w:r>
      <w:r>
        <w:rPr>
          <w:rFonts w:cs="Times New Roman"/>
          <w:color w:val="auto"/>
          <w:kern w:val="0"/>
          <w:szCs w:val="24"/>
        </w:rPr>
        <w:t>在</w:t>
      </w:r>
      <w:r>
        <w:rPr>
          <w:rFonts w:hint="eastAsia" w:cs="Times New Roman"/>
          <w:color w:val="auto"/>
          <w:kern w:val="0"/>
          <w:szCs w:val="24"/>
          <w:lang w:eastAsia="zh-CN"/>
        </w:rPr>
        <w:t>污水处理厂</w:t>
      </w:r>
      <w:r>
        <w:rPr>
          <w:rFonts w:cs="Times New Roman"/>
          <w:color w:val="auto"/>
          <w:kern w:val="0"/>
          <w:szCs w:val="24"/>
        </w:rPr>
        <w:t>突发环境事件应急处置指挥部的统一领导下，建立健全管理机制。</w:t>
      </w:r>
    </w:p>
    <w:p>
      <w:pPr>
        <w:widowControl/>
        <w:ind w:firstLine="480" w:firstLineChars="200"/>
        <w:outlineLvl w:val="9"/>
        <w:rPr>
          <w:rFonts w:cs="Times New Roman"/>
          <w:color w:val="auto"/>
          <w:kern w:val="0"/>
          <w:szCs w:val="24"/>
        </w:rPr>
      </w:pPr>
      <w:r>
        <w:rPr>
          <w:rFonts w:cs="Times New Roman"/>
          <w:color w:val="auto"/>
          <w:kern w:val="0"/>
          <w:szCs w:val="24"/>
        </w:rPr>
        <w:t>（4）坚持平战结合，专兼结合，充分利用现有资源</w:t>
      </w:r>
    </w:p>
    <w:p>
      <w:pPr>
        <w:widowControl/>
        <w:ind w:firstLine="480" w:firstLineChars="200"/>
        <w:outlineLvl w:val="9"/>
        <w:rPr>
          <w:rFonts w:cs="Times New Roman"/>
          <w:color w:val="auto"/>
          <w:kern w:val="0"/>
          <w:szCs w:val="24"/>
        </w:rPr>
      </w:pPr>
      <w:r>
        <w:rPr>
          <w:rFonts w:cs="Times New Roman"/>
          <w:color w:val="auto"/>
          <w:kern w:val="0"/>
          <w:szCs w:val="24"/>
        </w:rPr>
        <w:t>积极做好应对突发环境事件的思想准备、物资准备、技术准备、工作准备，加强培训演练，应急系统做到常备不懈，可为</w:t>
      </w:r>
      <w:r>
        <w:rPr>
          <w:rFonts w:hint="eastAsia" w:cs="Times New Roman"/>
          <w:color w:val="auto"/>
          <w:kern w:val="0"/>
          <w:szCs w:val="24"/>
          <w:lang w:eastAsia="zh-CN"/>
        </w:rPr>
        <w:t>污水处理厂</w:t>
      </w:r>
      <w:r>
        <w:rPr>
          <w:rFonts w:cs="Times New Roman"/>
          <w:color w:val="auto"/>
          <w:kern w:val="0"/>
          <w:szCs w:val="24"/>
        </w:rPr>
        <w:t>和周围居民及社会提供服务，在应急时快速有效。</w:t>
      </w:r>
    </w:p>
    <w:p>
      <w:pPr>
        <w:spacing w:after="120" w:afterLines="50"/>
        <w:jc w:val="left"/>
        <w:outlineLvl w:val="1"/>
        <w:rPr>
          <w:rFonts w:cs="Times New Roman"/>
          <w:b/>
          <w:color w:val="auto"/>
          <w:szCs w:val="24"/>
        </w:rPr>
      </w:pPr>
      <w:bookmarkStart w:id="55" w:name="_Toc397089534"/>
      <w:bookmarkStart w:id="56" w:name="_Toc401053832"/>
      <w:bookmarkStart w:id="57" w:name="_Toc395799472"/>
      <w:bookmarkStart w:id="58" w:name="_Toc399148109"/>
      <w:bookmarkStart w:id="59" w:name="_Toc4610"/>
      <w:bookmarkStart w:id="60" w:name="_Toc936"/>
      <w:bookmarkStart w:id="61" w:name="_Toc419714077"/>
      <w:bookmarkStart w:id="62" w:name="_Toc481164882"/>
      <w:r>
        <w:rPr>
          <w:rFonts w:cs="Times New Roman"/>
          <w:b/>
          <w:color w:val="auto"/>
          <w:szCs w:val="24"/>
        </w:rPr>
        <w:t>1.6 事件分级</w:t>
      </w:r>
      <w:bookmarkEnd w:id="55"/>
      <w:bookmarkEnd w:id="56"/>
      <w:bookmarkEnd w:id="57"/>
      <w:bookmarkEnd w:id="58"/>
      <w:bookmarkEnd w:id="59"/>
      <w:bookmarkEnd w:id="60"/>
      <w:bookmarkEnd w:id="61"/>
      <w:bookmarkEnd w:id="62"/>
    </w:p>
    <w:p>
      <w:pPr>
        <w:widowControl/>
        <w:ind w:firstLine="480" w:firstLineChars="200"/>
        <w:outlineLvl w:val="9"/>
        <w:rPr>
          <w:rFonts w:cs="Times New Roman"/>
          <w:color w:val="auto"/>
          <w:kern w:val="0"/>
          <w:szCs w:val="24"/>
        </w:rPr>
      </w:pPr>
      <w:r>
        <w:rPr>
          <w:rFonts w:cs="Times New Roman"/>
          <w:color w:val="auto"/>
          <w:kern w:val="0"/>
          <w:szCs w:val="24"/>
        </w:rPr>
        <w:t>根据《国家突发环境事件应急预案》</w:t>
      </w:r>
      <w:r>
        <w:rPr>
          <w:rFonts w:cs="Times New Roman"/>
          <w:color w:val="auto"/>
          <w:szCs w:val="24"/>
        </w:rPr>
        <w:t>国办函[2014]119号，按照突发事件的严重性和紧急程度，将突发环境事件分为特别重大（</w:t>
      </w:r>
      <w:r>
        <w:rPr>
          <w:rFonts w:cs="Times New Roman"/>
          <w:b/>
          <w:color w:val="auto"/>
          <w:szCs w:val="24"/>
        </w:rPr>
        <w:t>Ⅰ</w:t>
      </w:r>
      <w:r>
        <w:rPr>
          <w:rFonts w:cs="Times New Roman"/>
          <w:color w:val="auto"/>
          <w:szCs w:val="24"/>
        </w:rPr>
        <w:t>级）、重大（</w:t>
      </w:r>
      <w:r>
        <w:rPr>
          <w:rFonts w:cs="Times New Roman"/>
          <w:b/>
          <w:color w:val="auto"/>
          <w:szCs w:val="24"/>
        </w:rPr>
        <w:t>Ⅱ</w:t>
      </w:r>
      <w:r>
        <w:rPr>
          <w:rFonts w:cs="Times New Roman"/>
          <w:color w:val="auto"/>
          <w:szCs w:val="24"/>
        </w:rPr>
        <w:t>级）、较大（</w:t>
      </w:r>
      <w:r>
        <w:rPr>
          <w:rFonts w:cs="Times New Roman"/>
          <w:b/>
          <w:color w:val="auto"/>
          <w:szCs w:val="24"/>
        </w:rPr>
        <w:t>Ⅲ</w:t>
      </w:r>
      <w:r>
        <w:rPr>
          <w:rFonts w:cs="Times New Roman"/>
          <w:color w:val="auto"/>
          <w:szCs w:val="24"/>
        </w:rPr>
        <w:t>级）和一般（</w:t>
      </w:r>
      <w:r>
        <w:rPr>
          <w:rFonts w:cs="Times New Roman"/>
          <w:b/>
          <w:color w:val="auto"/>
          <w:szCs w:val="24"/>
        </w:rPr>
        <w:t>Ⅳ</w:t>
      </w:r>
      <w:r>
        <w:rPr>
          <w:rFonts w:cs="Times New Roman"/>
          <w:color w:val="auto"/>
          <w:szCs w:val="24"/>
        </w:rPr>
        <w:t>级）四级。</w:t>
      </w:r>
      <w:r>
        <w:rPr>
          <w:rFonts w:cs="Times New Roman"/>
          <w:color w:val="auto"/>
          <w:kern w:val="0"/>
          <w:szCs w:val="24"/>
        </w:rPr>
        <w:t>预警信号依次为红色、橙色、黄色和蓝色。</w:t>
      </w:r>
    </w:p>
    <w:p>
      <w:pPr>
        <w:widowControl/>
        <w:ind w:firstLine="482" w:firstLineChars="200"/>
        <w:outlineLvl w:val="9"/>
        <w:rPr>
          <w:rFonts w:cs="Times New Roman"/>
          <w:b/>
          <w:color w:val="auto"/>
          <w:kern w:val="0"/>
          <w:szCs w:val="24"/>
        </w:rPr>
      </w:pPr>
      <w:r>
        <w:rPr>
          <w:rFonts w:cs="Times New Roman"/>
          <w:b/>
          <w:color w:val="auto"/>
          <w:kern w:val="0"/>
          <w:szCs w:val="24"/>
        </w:rPr>
        <w:t>（1）特别重大突发环境事件</w:t>
      </w:r>
    </w:p>
    <w:p>
      <w:pPr>
        <w:widowControl/>
        <w:ind w:firstLine="480" w:firstLineChars="200"/>
        <w:outlineLvl w:val="9"/>
        <w:rPr>
          <w:rFonts w:cs="Times New Roman"/>
          <w:color w:val="auto"/>
          <w:kern w:val="0"/>
          <w:szCs w:val="24"/>
        </w:rPr>
      </w:pPr>
      <w:r>
        <w:rPr>
          <w:rFonts w:cs="Times New Roman"/>
          <w:color w:val="auto"/>
          <w:kern w:val="0"/>
          <w:szCs w:val="24"/>
        </w:rPr>
        <w:t>凡符合下列情形之一的，为特别重大突发环境事件：</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因环境污染直接导致30人以上死亡或100人以上中毒或重伤的；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因环境污染疏散、转移人员5万人以上的；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因环境污染造成直接经济损失1亿元以上的；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因环境污染造成区域生态功能丧失或该区域国家重点保护物种灭绝的；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因环境污染造成设区的市级以上城市集中式饮用水水源地取水中断的；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⑥</w:t>
      </w:r>
      <w:r>
        <w:rPr>
          <w:rFonts w:cs="Times New Roman"/>
          <w:color w:val="auto"/>
          <w:kern w:val="0"/>
          <w:szCs w:val="24"/>
        </w:rPr>
        <w:t>Ⅰ、Ⅱ类放射源丢失、被盗、失控并造成大范围严重辐射污染后果的；放射性同位素和射线装置失控导致3人以上急性死亡的；放射性物质泄漏，造成大范围辐射污染后果的；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⑦</w:t>
      </w:r>
      <w:r>
        <w:rPr>
          <w:rFonts w:cs="Times New Roman"/>
          <w:color w:val="auto"/>
          <w:kern w:val="0"/>
          <w:szCs w:val="24"/>
        </w:rPr>
        <w:t>造成重大跨国境影响的境内突发环境事件。</w:t>
      </w:r>
    </w:p>
    <w:p>
      <w:pPr>
        <w:widowControl/>
        <w:ind w:firstLine="482" w:firstLineChars="200"/>
        <w:outlineLvl w:val="9"/>
        <w:rPr>
          <w:rFonts w:cs="Times New Roman"/>
          <w:b/>
          <w:color w:val="auto"/>
          <w:kern w:val="0"/>
          <w:szCs w:val="24"/>
        </w:rPr>
      </w:pPr>
      <w:r>
        <w:rPr>
          <w:rFonts w:cs="Times New Roman"/>
          <w:b/>
          <w:color w:val="auto"/>
          <w:kern w:val="0"/>
          <w:szCs w:val="24"/>
        </w:rPr>
        <w:t>（2）重大突发环境事件</w:t>
      </w:r>
    </w:p>
    <w:p>
      <w:pPr>
        <w:widowControl/>
        <w:ind w:firstLine="480" w:firstLineChars="200"/>
        <w:outlineLvl w:val="9"/>
        <w:rPr>
          <w:rFonts w:cs="Times New Roman"/>
          <w:color w:val="auto"/>
          <w:kern w:val="0"/>
          <w:szCs w:val="24"/>
        </w:rPr>
      </w:pPr>
      <w:r>
        <w:rPr>
          <w:rFonts w:cs="Times New Roman"/>
          <w:color w:val="auto"/>
          <w:kern w:val="0"/>
          <w:szCs w:val="24"/>
        </w:rPr>
        <w:t>凡符合下列情形之一的，为重大突发环境事件：</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因环境污染直接导致10人以上30人以下死亡或50人以上100人以下中毒或重伤的；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因环境污染疏散、转移人员1万人以上5万人以下的；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因环境污染造成直接经济损失2000万元以上1亿元以下的；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因环境污染造成区域生态功能部分丧失或该区域国家重点保护野生动植物种群大批死亡的；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因环境污染造成县级城市集中式饮用水水源地取水中断的；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⑥</w:t>
      </w:r>
      <w:r>
        <w:rPr>
          <w:rFonts w:cs="Times New Roman"/>
          <w:color w:val="auto"/>
          <w:kern w:val="0"/>
          <w:szCs w:val="24"/>
        </w:rPr>
        <w:t>Ⅰ、Ⅱ类放射源丢失、被盗的；放射性同位素和射线装置失控导致3人以下急性死亡或者10人以上急性重度放射病、局部器官残疾的；放射性物质泄漏，造成较大范围辐射污染后果的；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⑦</w:t>
      </w:r>
      <w:r>
        <w:rPr>
          <w:rFonts w:cs="Times New Roman"/>
          <w:color w:val="auto"/>
          <w:kern w:val="0"/>
          <w:szCs w:val="24"/>
        </w:rPr>
        <w:t>造成跨省级行政区域影响的突发环境事件。</w:t>
      </w:r>
    </w:p>
    <w:p>
      <w:pPr>
        <w:widowControl/>
        <w:ind w:firstLine="482" w:firstLineChars="200"/>
        <w:outlineLvl w:val="9"/>
        <w:rPr>
          <w:rFonts w:cs="Times New Roman"/>
          <w:b/>
          <w:color w:val="auto"/>
          <w:kern w:val="0"/>
          <w:szCs w:val="24"/>
        </w:rPr>
      </w:pPr>
      <w:r>
        <w:rPr>
          <w:rFonts w:cs="Times New Roman"/>
          <w:b/>
          <w:color w:val="auto"/>
          <w:kern w:val="0"/>
          <w:szCs w:val="24"/>
        </w:rPr>
        <w:t>（3）较大突发环境事件</w:t>
      </w:r>
    </w:p>
    <w:p>
      <w:pPr>
        <w:widowControl/>
        <w:ind w:firstLine="480" w:firstLineChars="200"/>
        <w:outlineLvl w:val="9"/>
        <w:rPr>
          <w:rFonts w:cs="Times New Roman"/>
          <w:color w:val="auto"/>
          <w:kern w:val="0"/>
          <w:szCs w:val="24"/>
        </w:rPr>
      </w:pPr>
      <w:r>
        <w:rPr>
          <w:rFonts w:cs="Times New Roman"/>
          <w:color w:val="auto"/>
          <w:kern w:val="0"/>
          <w:szCs w:val="24"/>
        </w:rPr>
        <w:t>凡符合下列情形之一的，为较大突发环境事件：</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因环境污染直接导致3人以上10人以下死亡或10人以上50人以下中毒或重伤的；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因环境污染疏散、转移人员5000人以上1万人以下的；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因环境污染造成直接经济损失500万元以上2000万元以下的；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因环境污染造成国家重点保护的动植物物种受到破坏的；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因环境污染造成乡镇集中式饮用水水源地取水中断的；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⑥</w:t>
      </w:r>
      <w:r>
        <w:rPr>
          <w:rFonts w:cs="Times New Roman"/>
          <w:color w:val="auto"/>
          <w:kern w:val="0"/>
          <w:szCs w:val="24"/>
        </w:rPr>
        <w:t>Ⅲ类放射源丢失、被盗的；放射性同位素和射线装置失控导致10人以下急性重度放射病、局部器官残疾的；放射性物质泄漏，造成小范围辐射污染后果的；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⑦</w:t>
      </w:r>
      <w:r>
        <w:rPr>
          <w:rFonts w:cs="Times New Roman"/>
          <w:color w:val="auto"/>
          <w:kern w:val="0"/>
          <w:szCs w:val="24"/>
        </w:rPr>
        <w:t>造成跨设区的市级行政区域影响的突发环境事件。</w:t>
      </w:r>
    </w:p>
    <w:p>
      <w:pPr>
        <w:widowControl/>
        <w:ind w:firstLine="482" w:firstLineChars="200"/>
        <w:outlineLvl w:val="9"/>
        <w:rPr>
          <w:rFonts w:cs="Times New Roman"/>
          <w:b/>
          <w:color w:val="auto"/>
          <w:kern w:val="0"/>
          <w:szCs w:val="24"/>
        </w:rPr>
      </w:pPr>
      <w:r>
        <w:rPr>
          <w:rFonts w:cs="Times New Roman"/>
          <w:b/>
          <w:color w:val="auto"/>
          <w:kern w:val="0"/>
          <w:szCs w:val="24"/>
        </w:rPr>
        <w:t>（4）一般突发环境事件</w:t>
      </w:r>
    </w:p>
    <w:p>
      <w:pPr>
        <w:widowControl/>
        <w:ind w:firstLine="480" w:firstLineChars="200"/>
        <w:outlineLvl w:val="9"/>
        <w:rPr>
          <w:rFonts w:cs="Times New Roman"/>
          <w:color w:val="auto"/>
          <w:kern w:val="0"/>
          <w:szCs w:val="24"/>
        </w:rPr>
      </w:pPr>
      <w:r>
        <w:rPr>
          <w:rFonts w:cs="Times New Roman"/>
          <w:color w:val="auto"/>
          <w:kern w:val="0"/>
          <w:szCs w:val="24"/>
        </w:rPr>
        <w:t>凡符合下列情形之一的，为一般突发环境事件：</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因环境污染直接导致3人以下死亡或10人以下中毒或重伤的；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因环境污染疏散、转移人员5000人以下的；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因环境污染造成直接经济损失500万元以下的；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因环境污染造成跨县级行政区域纠纷，引起一般性群体影响的；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Ⅳ、Ⅴ类放射源丢失、被盗的；放射性同位素和射线装置失控导致人员受到超过年剂量限值的照射的；放射性物质泄漏，造成厂区内或设施内局部辐射污染后果的；铀矿冶、伴生矿超标排放，造成环境辐射污染后果的；</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⑥</w:t>
      </w:r>
      <w:r>
        <w:rPr>
          <w:rFonts w:cs="Times New Roman"/>
          <w:color w:val="auto"/>
          <w:kern w:val="0"/>
          <w:szCs w:val="24"/>
        </w:rPr>
        <w:t>对环境造成一定影响，尚未达到较大突发环境事件级别的。</w:t>
      </w:r>
    </w:p>
    <w:p>
      <w:pPr>
        <w:widowControl/>
        <w:ind w:firstLine="480" w:firstLineChars="200"/>
        <w:outlineLvl w:val="9"/>
        <w:rPr>
          <w:rFonts w:cs="Times New Roman"/>
          <w:color w:val="auto"/>
          <w:kern w:val="0"/>
          <w:szCs w:val="24"/>
        </w:rPr>
      </w:pPr>
      <w:r>
        <w:rPr>
          <w:rFonts w:cs="Times New Roman"/>
          <w:color w:val="auto"/>
          <w:kern w:val="0"/>
          <w:szCs w:val="24"/>
        </w:rPr>
        <w:t>上述分级标准有关数量的表述中，“以上”含本数，“以下”不含本数。</w:t>
      </w:r>
    </w:p>
    <w:p>
      <w:pPr>
        <w:widowControl/>
        <w:ind w:firstLine="480" w:firstLineChars="200"/>
        <w:outlineLvl w:val="9"/>
        <w:rPr>
          <w:rFonts w:cs="Times New Roman"/>
          <w:color w:val="auto"/>
          <w:kern w:val="0"/>
          <w:szCs w:val="24"/>
        </w:rPr>
      </w:pPr>
    </w:p>
    <w:p>
      <w:pPr>
        <w:widowControl/>
        <w:ind w:firstLine="480" w:firstLineChars="200"/>
        <w:outlineLvl w:val="9"/>
        <w:rPr>
          <w:rFonts w:cs="Times New Roman"/>
          <w:color w:val="auto"/>
          <w:kern w:val="0"/>
          <w:szCs w:val="24"/>
        </w:rPr>
      </w:pPr>
    </w:p>
    <w:p>
      <w:pPr>
        <w:outlineLvl w:val="9"/>
        <w:rPr>
          <w:rFonts w:cs="Times New Roman"/>
          <w:color w:val="auto"/>
          <w:szCs w:val="24"/>
        </w:rPr>
        <w:sectPr>
          <w:footerReference r:id="rId5" w:type="default"/>
          <w:pgSz w:w="11906" w:h="16838"/>
          <w:pgMar w:top="1304" w:right="1304" w:bottom="1304" w:left="1304" w:header="851" w:footer="992" w:gutter="0"/>
          <w:pgBorders>
            <w:top w:val="none" w:sz="0" w:space="0"/>
            <w:left w:val="none" w:sz="0" w:space="0"/>
            <w:bottom w:val="none" w:sz="0" w:space="0"/>
            <w:right w:val="none" w:sz="0" w:space="0"/>
          </w:pgBorders>
          <w:pgNumType w:fmt="decimal" w:start="1"/>
          <w:cols w:space="425" w:num="1"/>
          <w:docGrid w:linePitch="312" w:charSpace="0"/>
        </w:sectPr>
      </w:pPr>
    </w:p>
    <w:p>
      <w:pPr>
        <w:spacing w:after="312" w:afterLines="100"/>
        <w:jc w:val="center"/>
        <w:outlineLvl w:val="0"/>
        <w:rPr>
          <w:rFonts w:cs="Times New Roman"/>
          <w:b/>
          <w:color w:val="auto"/>
          <w:sz w:val="28"/>
          <w:szCs w:val="28"/>
        </w:rPr>
      </w:pPr>
      <w:bookmarkStart w:id="63" w:name="_Toc399148110"/>
      <w:bookmarkStart w:id="64" w:name="_Toc25619"/>
      <w:bookmarkStart w:id="65" w:name="_Toc397089535"/>
      <w:bookmarkStart w:id="66" w:name="_Toc481164883"/>
      <w:bookmarkStart w:id="67" w:name="_Toc419714078"/>
      <w:bookmarkStart w:id="68" w:name="_Toc4242"/>
      <w:bookmarkStart w:id="69" w:name="_Toc395799473"/>
      <w:bookmarkStart w:id="70" w:name="_Toc401053833"/>
      <w:r>
        <w:rPr>
          <w:rFonts w:cs="Times New Roman"/>
          <w:b/>
          <w:color w:val="auto"/>
          <w:sz w:val="28"/>
          <w:szCs w:val="28"/>
        </w:rPr>
        <w:t>2 基本概况</w:t>
      </w:r>
      <w:bookmarkEnd w:id="63"/>
      <w:bookmarkEnd w:id="64"/>
      <w:bookmarkEnd w:id="65"/>
      <w:bookmarkEnd w:id="66"/>
      <w:bookmarkEnd w:id="67"/>
      <w:bookmarkEnd w:id="68"/>
      <w:bookmarkEnd w:id="69"/>
      <w:bookmarkEnd w:id="70"/>
    </w:p>
    <w:p>
      <w:pPr>
        <w:spacing w:after="156" w:afterLines="50"/>
        <w:jc w:val="left"/>
        <w:outlineLvl w:val="1"/>
        <w:rPr>
          <w:rFonts w:cs="Times New Roman"/>
          <w:b/>
          <w:color w:val="auto"/>
          <w:szCs w:val="24"/>
        </w:rPr>
      </w:pPr>
      <w:bookmarkStart w:id="71" w:name="_Toc397089536"/>
      <w:bookmarkStart w:id="72" w:name="_Toc419714079"/>
      <w:bookmarkStart w:id="73" w:name="_Toc395799474"/>
      <w:bookmarkStart w:id="74" w:name="_Toc399148111"/>
      <w:bookmarkStart w:id="75" w:name="_Toc401053834"/>
      <w:bookmarkStart w:id="76" w:name="_Toc481164884"/>
      <w:bookmarkStart w:id="77" w:name="_Toc2402"/>
      <w:bookmarkStart w:id="78" w:name="_Toc31032"/>
      <w:r>
        <w:rPr>
          <w:rFonts w:cs="Times New Roman"/>
          <w:b/>
          <w:color w:val="auto"/>
          <w:szCs w:val="24"/>
        </w:rPr>
        <w:t xml:space="preserve">2.1 </w:t>
      </w:r>
      <w:bookmarkEnd w:id="71"/>
      <w:bookmarkEnd w:id="72"/>
      <w:bookmarkEnd w:id="73"/>
      <w:bookmarkEnd w:id="74"/>
      <w:bookmarkEnd w:id="75"/>
      <w:r>
        <w:rPr>
          <w:rFonts w:hint="eastAsia" w:cs="Times New Roman"/>
          <w:b/>
          <w:color w:val="auto"/>
          <w:szCs w:val="24"/>
          <w:lang w:eastAsia="zh-CN"/>
        </w:rPr>
        <w:t>污水处理厂</w:t>
      </w:r>
      <w:r>
        <w:rPr>
          <w:rFonts w:cs="Times New Roman"/>
          <w:b/>
          <w:color w:val="auto"/>
          <w:szCs w:val="24"/>
        </w:rPr>
        <w:t>及周边环境基本概况</w:t>
      </w:r>
      <w:bookmarkEnd w:id="76"/>
      <w:bookmarkEnd w:id="77"/>
      <w:bookmarkEnd w:id="78"/>
    </w:p>
    <w:p>
      <w:pPr>
        <w:outlineLvl w:val="2"/>
        <w:rPr>
          <w:rFonts w:cs="Times New Roman"/>
          <w:b/>
          <w:color w:val="auto"/>
        </w:rPr>
      </w:pPr>
      <w:bookmarkStart w:id="79" w:name="_Toc23091"/>
      <w:bookmarkStart w:id="80" w:name="_Toc8455"/>
      <w:bookmarkStart w:id="81" w:name="_Toc27354"/>
      <w:bookmarkStart w:id="82" w:name="_Toc5082"/>
      <w:bookmarkStart w:id="83" w:name="_Toc8174"/>
      <w:bookmarkStart w:id="84" w:name="_Toc441490096"/>
      <w:bookmarkStart w:id="85" w:name="_Toc15802"/>
      <w:bookmarkStart w:id="86" w:name="_Toc452306725"/>
      <w:bookmarkStart w:id="87" w:name="_Toc11286"/>
      <w:bookmarkStart w:id="88" w:name="_Toc439686296"/>
      <w:bookmarkStart w:id="89" w:name="_Toc481164885"/>
      <w:bookmarkStart w:id="90" w:name="_Toc27635"/>
      <w:bookmarkStart w:id="91" w:name="_Toc24883"/>
      <w:r>
        <w:rPr>
          <w:rFonts w:cs="Times New Roman"/>
          <w:b/>
          <w:color w:val="auto"/>
        </w:rPr>
        <w:t xml:space="preserve">2.1.1 </w:t>
      </w:r>
      <w:bookmarkEnd w:id="79"/>
      <w:bookmarkEnd w:id="80"/>
      <w:bookmarkEnd w:id="81"/>
      <w:bookmarkEnd w:id="82"/>
      <w:r>
        <w:rPr>
          <w:rFonts w:cs="Times New Roman"/>
          <w:b/>
          <w:color w:val="auto"/>
        </w:rPr>
        <w:t>基本概况</w:t>
      </w:r>
      <w:bookmarkEnd w:id="83"/>
      <w:bookmarkEnd w:id="84"/>
      <w:bookmarkEnd w:id="85"/>
      <w:bookmarkEnd w:id="86"/>
      <w:bookmarkEnd w:id="87"/>
      <w:bookmarkEnd w:id="88"/>
      <w:bookmarkEnd w:id="89"/>
      <w:bookmarkEnd w:id="90"/>
      <w:bookmarkEnd w:id="9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Cs w:val="28"/>
          <w:lang w:eastAsia="zh-CN"/>
        </w:rPr>
      </w:pPr>
      <w:bookmarkStart w:id="92" w:name="_Hlk493392128"/>
      <w:bookmarkStart w:id="93" w:name="_Hlk491261190"/>
      <w:bookmarkStart w:id="94" w:name="_Toc452306726"/>
      <w:bookmarkStart w:id="95" w:name="_Toc439686297"/>
      <w:bookmarkStart w:id="96" w:name="_Toc441490097"/>
      <w:bookmarkStart w:id="97" w:name="_Toc481164886"/>
      <w:bookmarkStart w:id="98" w:name="_Toc401053835"/>
      <w:bookmarkStart w:id="99" w:name="_Toc419714080"/>
      <w:bookmarkStart w:id="100" w:name="_Toc399148112"/>
      <w:r>
        <w:rPr>
          <w:rFonts w:hint="eastAsia"/>
          <w:color w:val="auto"/>
          <w:szCs w:val="28"/>
          <w:lang w:eastAsia="zh-CN"/>
        </w:rPr>
        <w:t>贵医污水处理厂位于贵阳市云岩区北京路贵阳医学院内，投资总额：68927.61万元，其中环保投资</w:t>
      </w:r>
      <w:r>
        <w:rPr>
          <w:rFonts w:hint="eastAsia"/>
          <w:color w:val="auto"/>
          <w:szCs w:val="28"/>
          <w:lang w:val="en-US" w:eastAsia="zh-CN"/>
        </w:rPr>
        <w:t>810</w:t>
      </w:r>
      <w:r>
        <w:rPr>
          <w:rFonts w:hint="eastAsia"/>
          <w:color w:val="auto"/>
          <w:szCs w:val="28"/>
          <w:lang w:eastAsia="zh-CN"/>
        </w:rPr>
        <w:t>万元，约占总投资的</w:t>
      </w:r>
      <w:r>
        <w:rPr>
          <w:rFonts w:hint="eastAsia"/>
          <w:color w:val="auto"/>
          <w:szCs w:val="28"/>
          <w:lang w:val="en-US" w:eastAsia="zh-CN"/>
        </w:rPr>
        <w:t>1.18</w:t>
      </w:r>
      <w:r>
        <w:rPr>
          <w:rFonts w:hint="eastAsia"/>
          <w:color w:val="auto"/>
          <w:szCs w:val="28"/>
          <w:lang w:eastAsia="zh-CN"/>
        </w:rPr>
        <w:t>%。处理工艺：预处理采用中、细格栅+曝气沉砂池+膜格栅；污水生化处理采用MBR工艺，污水消毒采用紫外线消毒工艺，经提升后排入贯城河；高品质回用水部分采用 多介质过滤+次氯酸钠消毒工艺；中水经紫外线消毒后采用次氯酸钠辅助消毒。污泥 处理采用储泥池+离心浓缩脱水一体机+低温干化+外运；除臭工艺采用全过程除臭+ 生物除臭组合工艺。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szCs w:val="24"/>
          <w:lang w:val="en-US" w:eastAsia="zh-CN"/>
        </w:rPr>
      </w:pPr>
      <w:r>
        <w:rPr>
          <w:rFonts w:hint="eastAsia"/>
          <w:color w:val="auto"/>
          <w:szCs w:val="28"/>
          <w:lang w:eastAsia="zh-CN"/>
        </w:rPr>
        <w:t>建设规模：污水处理厂位于《贵阳市云岩区盐务街特色创新功能区棚户区改造项目》下部地下空间，箱体占地面积约19.1亩（12733.21m</w:t>
      </w:r>
      <w:r>
        <w:rPr>
          <w:rFonts w:hint="eastAsia"/>
          <w:color w:val="auto"/>
          <w:szCs w:val="28"/>
          <w:vertAlign w:val="superscript"/>
          <w:lang w:eastAsia="zh-CN"/>
        </w:rPr>
        <w:t>2</w:t>
      </w:r>
      <w:r>
        <w:rPr>
          <w:rFonts w:hint="eastAsia"/>
          <w:color w:val="auto"/>
          <w:szCs w:val="28"/>
          <w:lang w:eastAsia="zh-CN"/>
        </w:rPr>
        <w:t>），地面标高1071~1073m。项目总投资为 89087.97 万元，贵医污水处理厂工程总规模按5.0万m</w:t>
      </w:r>
      <w:r>
        <w:rPr>
          <w:rFonts w:hint="eastAsia"/>
          <w:color w:val="auto"/>
          <w:szCs w:val="28"/>
          <w:vertAlign w:val="superscript"/>
          <w:lang w:eastAsia="zh-CN"/>
        </w:rPr>
        <w:t>3</w:t>
      </w:r>
      <w:r>
        <w:rPr>
          <w:rFonts w:hint="eastAsia"/>
          <w:color w:val="auto"/>
          <w:szCs w:val="28"/>
          <w:lang w:eastAsia="zh-CN"/>
        </w:rPr>
        <w:t>/d建设（本工程只接收服务范围内的生活污水，不接收工业废水）。尾水作为贯城河景观补给水，避免长距离、高扬程从新庄外调补水。排入外环境量为</w:t>
      </w:r>
      <w:r>
        <w:rPr>
          <w:rFonts w:hint="eastAsia"/>
          <w:color w:val="auto"/>
          <w:szCs w:val="28"/>
          <w:lang w:val="en-US" w:eastAsia="zh-CN"/>
        </w:rPr>
        <w:t>40</w:t>
      </w:r>
      <w:r>
        <w:rPr>
          <w:rFonts w:hint="eastAsia"/>
          <w:color w:val="auto"/>
          <w:szCs w:val="28"/>
          <w:lang w:eastAsia="zh-CN"/>
        </w:rPr>
        <w:t>000 m</w:t>
      </w:r>
      <w:r>
        <w:rPr>
          <w:rFonts w:hint="eastAsia"/>
          <w:color w:val="auto"/>
          <w:szCs w:val="28"/>
          <w:vertAlign w:val="superscript"/>
          <w:lang w:eastAsia="zh-CN"/>
        </w:rPr>
        <w:t>3</w:t>
      </w:r>
      <w:r>
        <w:rPr>
          <w:rFonts w:hint="eastAsia"/>
          <w:color w:val="auto"/>
          <w:szCs w:val="28"/>
          <w:lang w:eastAsia="zh-CN"/>
        </w:rPr>
        <w:t>/d。201</w:t>
      </w:r>
      <w:r>
        <w:rPr>
          <w:rFonts w:hint="eastAsia"/>
          <w:color w:val="auto"/>
          <w:szCs w:val="28"/>
          <w:lang w:val="en-US" w:eastAsia="zh-CN"/>
        </w:rPr>
        <w:t>8</w:t>
      </w:r>
      <w:r>
        <w:rPr>
          <w:rFonts w:hint="eastAsia"/>
          <w:color w:val="auto"/>
          <w:szCs w:val="28"/>
          <w:lang w:eastAsia="zh-CN"/>
        </w:rPr>
        <w:t>年</w:t>
      </w:r>
      <w:r>
        <w:rPr>
          <w:rFonts w:hint="eastAsia"/>
          <w:color w:val="auto"/>
          <w:szCs w:val="28"/>
          <w:lang w:val="en-US" w:eastAsia="zh-CN"/>
        </w:rPr>
        <w:t>3</w:t>
      </w:r>
      <w:r>
        <w:rPr>
          <w:rFonts w:hint="eastAsia"/>
          <w:color w:val="auto"/>
          <w:szCs w:val="28"/>
          <w:lang w:eastAsia="zh-CN"/>
        </w:rPr>
        <w:t>月委托贵州省环境科学研究设计院编制了《贵阳市南明河流域水环境系统提升工程—贵医污水处理厂工程项目环境影响报告表》，于2018年5月18日取得了贵阳市生态环境局的批复文件，审批文号为筑环表[2018]75号。目前，污水处理厂已投入运营。</w:t>
      </w:r>
    </w:p>
    <w:p>
      <w:pPr>
        <w:pStyle w:val="93"/>
        <w:spacing w:line="360" w:lineRule="auto"/>
        <w:ind w:firstLine="480"/>
        <w:outlineLvl w:val="9"/>
        <w:rPr>
          <w:rFonts w:hint="eastAsia"/>
          <w:color w:val="auto"/>
          <w:sz w:val="24"/>
          <w:szCs w:val="24"/>
          <w:lang w:val="en-US" w:eastAsia="zh-CN"/>
        </w:rPr>
      </w:pPr>
      <w:r>
        <w:rPr>
          <w:rFonts w:hint="eastAsia"/>
          <w:color w:val="auto"/>
          <w:sz w:val="24"/>
          <w:szCs w:val="24"/>
          <w:lang w:val="en-US" w:eastAsia="zh-CN"/>
        </w:rPr>
        <w:t>贵医污水处理厂的服务范围主要包括茶店排水干线、盐务排水干线部分污水进行处理，其服务面积为13.02km</w:t>
      </w:r>
      <w:r>
        <w:rPr>
          <w:rFonts w:hint="eastAsia"/>
          <w:color w:val="auto"/>
          <w:sz w:val="24"/>
          <w:szCs w:val="24"/>
          <w:vertAlign w:val="superscript"/>
          <w:lang w:val="en-US" w:eastAsia="zh-CN"/>
        </w:rPr>
        <w:t>2</w:t>
      </w:r>
      <w:r>
        <w:rPr>
          <w:rFonts w:hint="eastAsia"/>
          <w:color w:val="auto"/>
          <w:sz w:val="24"/>
          <w:szCs w:val="24"/>
          <w:lang w:val="en-US" w:eastAsia="zh-CN"/>
        </w:rPr>
        <w:t>，服务年限设计为50年。</w:t>
      </w:r>
    </w:p>
    <w:p>
      <w:pPr>
        <w:pStyle w:val="93"/>
        <w:spacing w:line="360" w:lineRule="auto"/>
        <w:ind w:firstLine="480"/>
        <w:outlineLvl w:val="9"/>
        <w:rPr>
          <w:rFonts w:hint="eastAsia"/>
          <w:color w:val="auto"/>
          <w:sz w:val="24"/>
          <w:szCs w:val="24"/>
          <w:lang w:val="en-US" w:eastAsia="zh-CN"/>
        </w:rPr>
      </w:pPr>
      <w:r>
        <w:rPr>
          <w:rFonts w:hint="eastAsia"/>
          <w:color w:val="auto"/>
          <w:sz w:val="24"/>
          <w:szCs w:val="24"/>
          <w:lang w:val="en-US" w:eastAsia="zh-CN"/>
        </w:rPr>
        <w:t>1）茶店排水干线</w:t>
      </w:r>
    </w:p>
    <w:p>
      <w:pPr>
        <w:pStyle w:val="93"/>
        <w:spacing w:line="360" w:lineRule="auto"/>
        <w:ind w:firstLine="480"/>
        <w:outlineLvl w:val="9"/>
        <w:rPr>
          <w:rFonts w:hint="eastAsia"/>
          <w:color w:val="auto"/>
          <w:sz w:val="24"/>
          <w:szCs w:val="24"/>
          <w:lang w:val="en-US" w:eastAsia="zh-CN"/>
        </w:rPr>
      </w:pPr>
      <w:r>
        <w:rPr>
          <w:rFonts w:hint="eastAsia"/>
          <w:color w:val="auto"/>
          <w:sz w:val="24"/>
          <w:szCs w:val="24"/>
          <w:lang w:val="en-US" w:eastAsia="zh-CN"/>
        </w:rPr>
        <w:t>茶店主干线发源于唐家山流经杨柳井、茶店村、大营坡、黑马市场、医学院，在盐务桥上游65m处交汇盐务大沟，成为贯城河，大沟汇水面积980公顷。大沟里程长度3880m。大沟为明渠，过路段为小桥。黑马市场以上断面为6.0m×2.5m，黑马市场以下断面为8.0m×3.0m。</w:t>
      </w:r>
    </w:p>
    <w:p>
      <w:pPr>
        <w:pStyle w:val="93"/>
        <w:spacing w:line="360" w:lineRule="auto"/>
        <w:ind w:firstLine="480"/>
        <w:outlineLvl w:val="9"/>
        <w:rPr>
          <w:rFonts w:hint="eastAsia"/>
          <w:color w:val="auto"/>
          <w:sz w:val="24"/>
          <w:szCs w:val="24"/>
          <w:lang w:val="en-US" w:eastAsia="zh-CN"/>
        </w:rPr>
      </w:pPr>
      <w:r>
        <w:rPr>
          <w:rFonts w:hint="eastAsia"/>
          <w:color w:val="auto"/>
          <w:sz w:val="24"/>
          <w:szCs w:val="24"/>
          <w:lang w:val="en-US" w:eastAsia="zh-CN"/>
        </w:rPr>
        <w:t>2）麻冲、盐务排水干线</w:t>
      </w:r>
    </w:p>
    <w:p>
      <w:pPr>
        <w:pStyle w:val="93"/>
        <w:spacing w:line="360" w:lineRule="auto"/>
        <w:ind w:firstLine="480"/>
        <w:outlineLvl w:val="9"/>
        <w:rPr>
          <w:rFonts w:hint="eastAsia"/>
          <w:color w:val="auto"/>
          <w:sz w:val="24"/>
          <w:szCs w:val="24"/>
          <w:lang w:val="en-US" w:eastAsia="zh-CN"/>
        </w:rPr>
      </w:pPr>
      <w:r>
        <w:rPr>
          <w:rFonts w:hint="eastAsia"/>
          <w:color w:val="auto"/>
          <w:sz w:val="24"/>
          <w:szCs w:val="24"/>
          <w:lang w:val="en-US" w:eastAsia="zh-CN"/>
        </w:rPr>
        <w:t>麻冲主干线发源于顺海公园（军事俱乐部），经中心环北线，开磷宅吉花园，穿宅吉中路，经贵阳制革厂、宅东小区、盐务新村最后汇入贯城河。大沟汇水面积 322 公顷。大沟里程长度 2480 米，断面为 2m×2m 一 4.5m×2m。</w:t>
      </w:r>
    </w:p>
    <w:p>
      <w:pPr>
        <w:pStyle w:val="93"/>
        <w:spacing w:line="360" w:lineRule="auto"/>
        <w:ind w:firstLine="480"/>
        <w:outlineLvl w:val="9"/>
        <w:rPr>
          <w:rFonts w:hint="eastAsia"/>
          <w:color w:val="auto"/>
          <w:sz w:val="24"/>
          <w:szCs w:val="24"/>
          <w:lang w:val="en-US" w:eastAsia="zh-CN"/>
        </w:rPr>
      </w:pPr>
      <w:r>
        <w:rPr>
          <w:rFonts w:hint="eastAsia"/>
          <w:color w:val="auto"/>
          <w:sz w:val="24"/>
          <w:szCs w:val="24"/>
          <w:lang w:val="en-US" w:eastAsia="zh-CN"/>
        </w:rPr>
        <w:t>说明：贯城河流域共规划设置2座污水处理厂，包括：贵医污水处理厂及六广门污水处理厂，两污水处理厂服务范围一致，仅属于上下游两个污水厂，其中茶店排水干线、盐务排水干线污水进入贵医污水厂后，剩余部分污水及其他排水干线污水均进入六广门污水处理厂进行处理。目前上游各排水大沟尚未进行雨污分流。由于截污沟只能容纳污水和少量雨污混合水，因此在排水大沟入河口处，在旱天时大沟内污水可全部进入截污沟，但在大雨或降雨历时较长时，大沟内雨污混合水量较大，将有大量污水溢流入河道，污染河道，因此，建议对现状大沟进行清掏和疏浚，进行雨污分流改造，确保区域排水系统实现雨污分流。</w:t>
      </w:r>
    </w:p>
    <w:p>
      <w:pPr>
        <w:ind w:firstLine="482" w:firstLineChars="200"/>
        <w:rPr>
          <w:color w:val="auto"/>
        </w:rPr>
      </w:pPr>
      <w:r>
        <w:rPr>
          <w:rFonts w:hint="eastAsia"/>
          <w:b/>
          <w:bCs/>
          <w:color w:val="auto"/>
        </w:rPr>
        <w:t>污水进水水质</w:t>
      </w:r>
      <w:r>
        <w:rPr>
          <w:rFonts w:hint="eastAsia"/>
          <w:color w:val="auto"/>
          <w:lang w:eastAsia="zh-CN"/>
        </w:rPr>
        <w:t>：</w:t>
      </w:r>
      <w:r>
        <w:rPr>
          <w:color w:val="auto"/>
        </w:rPr>
        <w:t>根据现状污水处理厂设计进水水质、实测污水水质和预测污水水质、《污水综合排放标准》（GB8978-1996）规定以及</w:t>
      </w:r>
      <w:r>
        <w:rPr>
          <w:rFonts w:hint="eastAsia"/>
          <w:color w:val="auto"/>
          <w:lang w:eastAsia="zh-CN"/>
        </w:rPr>
        <w:t>贵医</w:t>
      </w:r>
      <w:r>
        <w:rPr>
          <w:color w:val="auto"/>
        </w:rPr>
        <w:t>污水处理厂服务范围内产业性质（主要为居民以及服务业）等综合考虑，并结合贵阳市目前已建成的污水处理厂进水水质，确定</w:t>
      </w:r>
      <w:r>
        <w:rPr>
          <w:rFonts w:hint="eastAsia"/>
          <w:color w:val="auto"/>
          <w:lang w:eastAsia="zh-CN"/>
        </w:rPr>
        <w:t>贵医</w:t>
      </w:r>
      <w:r>
        <w:rPr>
          <w:color w:val="auto"/>
        </w:rPr>
        <w:t>污水处理厂设计进水水质如表</w:t>
      </w:r>
      <w:r>
        <w:rPr>
          <w:rFonts w:hint="eastAsia"/>
          <w:color w:val="auto"/>
          <w:lang w:val="en-US" w:eastAsia="zh-CN"/>
        </w:rPr>
        <w:t>1</w:t>
      </w:r>
      <w:r>
        <w:rPr>
          <w:color w:val="auto"/>
        </w:rPr>
        <w:t>。</w:t>
      </w:r>
    </w:p>
    <w:p>
      <w:pPr>
        <w:jc w:val="center"/>
        <w:rPr>
          <w:color w:val="auto"/>
        </w:rPr>
      </w:pPr>
      <w:r>
        <w:rPr>
          <w:color w:val="auto"/>
        </w:rPr>
        <w:t>表</w:t>
      </w:r>
      <w:r>
        <w:rPr>
          <w:rFonts w:hint="eastAsia"/>
          <w:color w:val="auto"/>
          <w:lang w:val="en-US" w:eastAsia="zh-CN"/>
        </w:rPr>
        <w:t xml:space="preserve">1 </w:t>
      </w:r>
      <w:r>
        <w:rPr>
          <w:rFonts w:hint="eastAsia"/>
          <w:color w:val="auto"/>
          <w:lang w:eastAsia="zh-CN"/>
        </w:rPr>
        <w:t>贵医</w:t>
      </w:r>
      <w:r>
        <w:rPr>
          <w:color w:val="auto"/>
        </w:rPr>
        <w:t>污水处理厂设计进水水质</w:t>
      </w:r>
    </w:p>
    <w:tbl>
      <w:tblPr>
        <w:tblStyle w:val="31"/>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97"/>
        <w:gridCol w:w="1139"/>
        <w:gridCol w:w="1195"/>
        <w:gridCol w:w="1194"/>
        <w:gridCol w:w="1197"/>
        <w:gridCol w:w="1194"/>
        <w:gridCol w:w="1211"/>
        <w:gridCol w:w="85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1197" w:type="dxa"/>
            <w:tcBorders>
              <w:tl2br w:val="nil"/>
              <w:tr2bl w:val="nil"/>
            </w:tcBorders>
            <w:vAlign w:val="center"/>
          </w:tcPr>
          <w:p>
            <w:pPr>
              <w:spacing w:line="240" w:lineRule="auto"/>
              <w:jc w:val="center"/>
              <w:rPr>
                <w:rFonts w:hint="eastAsia"/>
                <w:color w:val="auto"/>
                <w:sz w:val="22"/>
                <w:szCs w:val="22"/>
              </w:rPr>
            </w:pPr>
            <w:r>
              <w:rPr>
                <w:rFonts w:hint="eastAsia"/>
                <w:color w:val="auto"/>
                <w:sz w:val="22"/>
                <w:szCs w:val="22"/>
              </w:rPr>
              <w:t>项目</w:t>
            </w:r>
          </w:p>
        </w:tc>
        <w:tc>
          <w:tcPr>
            <w:tcW w:w="1139" w:type="dxa"/>
            <w:tcBorders>
              <w:tl2br w:val="nil"/>
              <w:tr2bl w:val="nil"/>
            </w:tcBorders>
            <w:vAlign w:val="center"/>
          </w:tcPr>
          <w:p>
            <w:pPr>
              <w:spacing w:line="240" w:lineRule="auto"/>
              <w:jc w:val="center"/>
              <w:rPr>
                <w:color w:val="auto"/>
                <w:sz w:val="22"/>
                <w:szCs w:val="22"/>
              </w:rPr>
            </w:pPr>
            <w:r>
              <w:rPr>
                <w:color w:val="auto"/>
                <w:sz w:val="22"/>
                <w:szCs w:val="22"/>
              </w:rPr>
              <w:t>COD</w:t>
            </w:r>
            <w:r>
              <w:rPr>
                <w:color w:val="auto"/>
                <w:sz w:val="22"/>
                <w:szCs w:val="22"/>
                <w:vertAlign w:val="subscript"/>
              </w:rPr>
              <w:t>Cr</w:t>
            </w:r>
          </w:p>
          <w:p>
            <w:pPr>
              <w:spacing w:line="240" w:lineRule="auto"/>
              <w:jc w:val="center"/>
              <w:rPr>
                <w:rFonts w:hint="eastAsia"/>
                <w:color w:val="auto"/>
                <w:sz w:val="22"/>
                <w:szCs w:val="22"/>
              </w:rPr>
            </w:pPr>
            <w:r>
              <w:rPr>
                <w:rFonts w:hint="eastAsia"/>
                <w:color w:val="auto"/>
                <w:sz w:val="22"/>
                <w:szCs w:val="22"/>
              </w:rPr>
              <w:t>（</w:t>
            </w:r>
            <w:r>
              <w:rPr>
                <w:color w:val="auto"/>
                <w:sz w:val="22"/>
                <w:szCs w:val="22"/>
              </w:rPr>
              <w:t>mg/L</w:t>
            </w:r>
            <w:r>
              <w:rPr>
                <w:rFonts w:hint="eastAsia"/>
                <w:color w:val="auto"/>
                <w:sz w:val="22"/>
                <w:szCs w:val="22"/>
              </w:rPr>
              <w:t>）</w:t>
            </w:r>
          </w:p>
        </w:tc>
        <w:tc>
          <w:tcPr>
            <w:tcW w:w="1195" w:type="dxa"/>
            <w:tcBorders>
              <w:tl2br w:val="nil"/>
              <w:tr2bl w:val="nil"/>
            </w:tcBorders>
            <w:vAlign w:val="center"/>
          </w:tcPr>
          <w:p>
            <w:pPr>
              <w:spacing w:line="240" w:lineRule="auto"/>
              <w:jc w:val="center"/>
              <w:rPr>
                <w:color w:val="auto"/>
                <w:sz w:val="22"/>
                <w:szCs w:val="22"/>
              </w:rPr>
            </w:pPr>
            <w:r>
              <w:rPr>
                <w:color w:val="auto"/>
                <w:sz w:val="22"/>
                <w:szCs w:val="22"/>
              </w:rPr>
              <w:t>BOD</w:t>
            </w:r>
            <w:r>
              <w:rPr>
                <w:color w:val="auto"/>
                <w:sz w:val="22"/>
                <w:szCs w:val="22"/>
                <w:vertAlign w:val="subscript"/>
              </w:rPr>
              <w:t>5</w:t>
            </w:r>
          </w:p>
          <w:p>
            <w:pPr>
              <w:spacing w:line="240" w:lineRule="auto"/>
              <w:jc w:val="center"/>
              <w:rPr>
                <w:rFonts w:hint="eastAsia"/>
                <w:color w:val="auto"/>
                <w:sz w:val="22"/>
                <w:szCs w:val="22"/>
              </w:rPr>
            </w:pPr>
            <w:r>
              <w:rPr>
                <w:rFonts w:hint="eastAsia"/>
                <w:color w:val="auto"/>
                <w:sz w:val="22"/>
                <w:szCs w:val="22"/>
              </w:rPr>
              <w:t>（</w:t>
            </w:r>
            <w:r>
              <w:rPr>
                <w:color w:val="auto"/>
                <w:sz w:val="22"/>
                <w:szCs w:val="22"/>
              </w:rPr>
              <w:t>mg/L</w:t>
            </w:r>
            <w:r>
              <w:rPr>
                <w:rFonts w:hint="eastAsia"/>
                <w:color w:val="auto"/>
                <w:sz w:val="22"/>
                <w:szCs w:val="22"/>
              </w:rPr>
              <w:t>）</w:t>
            </w:r>
          </w:p>
        </w:tc>
        <w:tc>
          <w:tcPr>
            <w:tcW w:w="1194" w:type="dxa"/>
            <w:tcBorders>
              <w:tl2br w:val="nil"/>
              <w:tr2bl w:val="nil"/>
            </w:tcBorders>
            <w:vAlign w:val="center"/>
          </w:tcPr>
          <w:p>
            <w:pPr>
              <w:spacing w:line="240" w:lineRule="auto"/>
              <w:jc w:val="center"/>
              <w:rPr>
                <w:color w:val="auto"/>
                <w:sz w:val="22"/>
                <w:szCs w:val="22"/>
              </w:rPr>
            </w:pPr>
            <w:r>
              <w:rPr>
                <w:color w:val="auto"/>
                <w:sz w:val="22"/>
                <w:szCs w:val="22"/>
              </w:rPr>
              <w:t>SS</w:t>
            </w:r>
          </w:p>
          <w:p>
            <w:pPr>
              <w:spacing w:line="240" w:lineRule="auto"/>
              <w:jc w:val="center"/>
              <w:rPr>
                <w:rFonts w:hint="eastAsia"/>
                <w:color w:val="auto"/>
                <w:sz w:val="22"/>
                <w:szCs w:val="22"/>
              </w:rPr>
            </w:pPr>
            <w:r>
              <w:rPr>
                <w:rFonts w:hint="eastAsia"/>
                <w:color w:val="auto"/>
                <w:sz w:val="22"/>
                <w:szCs w:val="22"/>
              </w:rPr>
              <w:t>（</w:t>
            </w:r>
            <w:r>
              <w:rPr>
                <w:color w:val="auto"/>
                <w:sz w:val="22"/>
                <w:szCs w:val="22"/>
              </w:rPr>
              <w:t>mg/L</w:t>
            </w:r>
            <w:r>
              <w:rPr>
                <w:rFonts w:hint="eastAsia"/>
                <w:color w:val="auto"/>
                <w:sz w:val="22"/>
                <w:szCs w:val="22"/>
              </w:rPr>
              <w:t>）</w:t>
            </w:r>
          </w:p>
        </w:tc>
        <w:tc>
          <w:tcPr>
            <w:tcW w:w="1197" w:type="dxa"/>
            <w:tcBorders>
              <w:tl2br w:val="nil"/>
              <w:tr2bl w:val="nil"/>
            </w:tcBorders>
            <w:vAlign w:val="center"/>
          </w:tcPr>
          <w:p>
            <w:pPr>
              <w:spacing w:line="240" w:lineRule="auto"/>
              <w:jc w:val="center"/>
              <w:rPr>
                <w:color w:val="auto"/>
                <w:sz w:val="22"/>
                <w:szCs w:val="22"/>
              </w:rPr>
            </w:pPr>
            <w:r>
              <w:rPr>
                <w:color w:val="auto"/>
                <w:sz w:val="22"/>
                <w:szCs w:val="22"/>
              </w:rPr>
              <w:t>NH</w:t>
            </w:r>
            <w:r>
              <w:rPr>
                <w:color w:val="auto"/>
                <w:sz w:val="22"/>
                <w:szCs w:val="22"/>
                <w:vertAlign w:val="subscript"/>
              </w:rPr>
              <w:t>3</w:t>
            </w:r>
            <w:r>
              <w:rPr>
                <w:color w:val="auto"/>
                <w:sz w:val="22"/>
                <w:szCs w:val="22"/>
              </w:rPr>
              <w:t>-N</w:t>
            </w:r>
          </w:p>
          <w:p>
            <w:pPr>
              <w:spacing w:line="240" w:lineRule="auto"/>
              <w:jc w:val="center"/>
              <w:rPr>
                <w:rFonts w:hint="eastAsia"/>
                <w:color w:val="auto"/>
                <w:sz w:val="22"/>
                <w:szCs w:val="22"/>
              </w:rPr>
            </w:pPr>
            <w:r>
              <w:rPr>
                <w:rFonts w:hint="eastAsia"/>
                <w:color w:val="auto"/>
                <w:sz w:val="22"/>
                <w:szCs w:val="22"/>
              </w:rPr>
              <w:t>（</w:t>
            </w:r>
            <w:r>
              <w:rPr>
                <w:color w:val="auto"/>
                <w:sz w:val="22"/>
                <w:szCs w:val="22"/>
              </w:rPr>
              <w:t>mg/L</w:t>
            </w:r>
            <w:r>
              <w:rPr>
                <w:rFonts w:hint="eastAsia"/>
                <w:color w:val="auto"/>
                <w:sz w:val="22"/>
                <w:szCs w:val="22"/>
              </w:rPr>
              <w:t>）</w:t>
            </w:r>
          </w:p>
        </w:tc>
        <w:tc>
          <w:tcPr>
            <w:tcW w:w="1194" w:type="dxa"/>
            <w:tcBorders>
              <w:tl2br w:val="nil"/>
              <w:tr2bl w:val="nil"/>
            </w:tcBorders>
            <w:vAlign w:val="center"/>
          </w:tcPr>
          <w:p>
            <w:pPr>
              <w:spacing w:line="240" w:lineRule="auto"/>
              <w:jc w:val="center"/>
              <w:rPr>
                <w:color w:val="auto"/>
                <w:sz w:val="22"/>
                <w:szCs w:val="22"/>
              </w:rPr>
            </w:pPr>
            <w:r>
              <w:rPr>
                <w:color w:val="auto"/>
                <w:sz w:val="22"/>
                <w:szCs w:val="22"/>
              </w:rPr>
              <w:t>T-N</w:t>
            </w:r>
          </w:p>
          <w:p>
            <w:pPr>
              <w:spacing w:line="240" w:lineRule="auto"/>
              <w:jc w:val="center"/>
              <w:rPr>
                <w:rFonts w:hint="eastAsia"/>
                <w:color w:val="auto"/>
                <w:sz w:val="22"/>
                <w:szCs w:val="22"/>
              </w:rPr>
            </w:pPr>
            <w:r>
              <w:rPr>
                <w:rFonts w:hint="eastAsia"/>
                <w:color w:val="auto"/>
                <w:sz w:val="22"/>
                <w:szCs w:val="22"/>
              </w:rPr>
              <w:t>（</w:t>
            </w:r>
            <w:r>
              <w:rPr>
                <w:color w:val="auto"/>
                <w:sz w:val="22"/>
                <w:szCs w:val="22"/>
              </w:rPr>
              <w:t>mg/L</w:t>
            </w:r>
            <w:r>
              <w:rPr>
                <w:rFonts w:hint="eastAsia"/>
                <w:color w:val="auto"/>
                <w:sz w:val="22"/>
                <w:szCs w:val="22"/>
              </w:rPr>
              <w:t>）</w:t>
            </w:r>
          </w:p>
        </w:tc>
        <w:tc>
          <w:tcPr>
            <w:tcW w:w="1211" w:type="dxa"/>
            <w:tcBorders>
              <w:tl2br w:val="nil"/>
              <w:tr2bl w:val="nil"/>
            </w:tcBorders>
            <w:vAlign w:val="center"/>
          </w:tcPr>
          <w:p>
            <w:pPr>
              <w:spacing w:line="240" w:lineRule="auto"/>
              <w:jc w:val="center"/>
              <w:rPr>
                <w:color w:val="auto"/>
                <w:sz w:val="22"/>
                <w:szCs w:val="22"/>
              </w:rPr>
            </w:pPr>
            <w:r>
              <w:rPr>
                <w:color w:val="auto"/>
                <w:sz w:val="22"/>
                <w:szCs w:val="22"/>
              </w:rPr>
              <w:t>T-P</w:t>
            </w:r>
          </w:p>
          <w:p>
            <w:pPr>
              <w:spacing w:line="240" w:lineRule="auto"/>
              <w:jc w:val="center"/>
              <w:rPr>
                <w:rFonts w:hint="eastAsia"/>
                <w:color w:val="auto"/>
                <w:sz w:val="22"/>
                <w:szCs w:val="22"/>
              </w:rPr>
            </w:pPr>
            <w:r>
              <w:rPr>
                <w:rFonts w:hint="eastAsia"/>
                <w:color w:val="auto"/>
                <w:sz w:val="22"/>
                <w:szCs w:val="22"/>
              </w:rPr>
              <w:t>（</w:t>
            </w:r>
            <w:r>
              <w:rPr>
                <w:color w:val="auto"/>
                <w:sz w:val="22"/>
                <w:szCs w:val="22"/>
              </w:rPr>
              <w:t>mg/L</w:t>
            </w:r>
            <w:r>
              <w:rPr>
                <w:rFonts w:hint="eastAsia"/>
                <w:color w:val="auto"/>
                <w:sz w:val="22"/>
                <w:szCs w:val="22"/>
              </w:rPr>
              <w:t>）</w:t>
            </w:r>
          </w:p>
        </w:tc>
        <w:tc>
          <w:tcPr>
            <w:tcW w:w="857" w:type="dxa"/>
            <w:tcBorders>
              <w:tl2br w:val="nil"/>
              <w:tr2bl w:val="nil"/>
            </w:tcBorders>
            <w:vAlign w:val="center"/>
          </w:tcPr>
          <w:p>
            <w:pPr>
              <w:spacing w:line="240" w:lineRule="auto"/>
              <w:jc w:val="center"/>
              <w:rPr>
                <w:color w:val="auto"/>
                <w:sz w:val="22"/>
                <w:szCs w:val="22"/>
              </w:rPr>
            </w:pPr>
            <w:r>
              <w:rPr>
                <w:color w:val="auto"/>
                <w:sz w:val="22"/>
                <w:szCs w:val="22"/>
              </w:rPr>
              <w:t>pH</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 w:hRule="atLeast"/>
          <w:jc w:val="center"/>
        </w:trPr>
        <w:tc>
          <w:tcPr>
            <w:tcW w:w="1197" w:type="dxa"/>
            <w:tcBorders>
              <w:tl2br w:val="nil"/>
              <w:tr2bl w:val="nil"/>
            </w:tcBorders>
            <w:vAlign w:val="center"/>
          </w:tcPr>
          <w:p>
            <w:pPr>
              <w:spacing w:line="240" w:lineRule="auto"/>
              <w:jc w:val="center"/>
              <w:rPr>
                <w:rFonts w:hint="eastAsia"/>
                <w:color w:val="auto"/>
                <w:sz w:val="22"/>
                <w:szCs w:val="22"/>
              </w:rPr>
            </w:pPr>
            <w:r>
              <w:rPr>
                <w:rFonts w:hint="eastAsia"/>
                <w:color w:val="auto"/>
                <w:sz w:val="22"/>
                <w:szCs w:val="22"/>
              </w:rPr>
              <w:t>进水指标</w:t>
            </w:r>
          </w:p>
        </w:tc>
        <w:tc>
          <w:tcPr>
            <w:tcW w:w="1139" w:type="dxa"/>
            <w:tcBorders>
              <w:tl2br w:val="nil"/>
              <w:tr2bl w:val="nil"/>
            </w:tcBorders>
            <w:vAlign w:val="center"/>
          </w:tcPr>
          <w:p>
            <w:pPr>
              <w:spacing w:line="240" w:lineRule="auto"/>
              <w:jc w:val="center"/>
              <w:rPr>
                <w:color w:val="auto"/>
                <w:sz w:val="22"/>
                <w:szCs w:val="22"/>
              </w:rPr>
            </w:pPr>
            <w:r>
              <w:rPr>
                <w:color w:val="auto"/>
                <w:sz w:val="22"/>
                <w:szCs w:val="22"/>
              </w:rPr>
              <w:t>250</w:t>
            </w:r>
          </w:p>
        </w:tc>
        <w:tc>
          <w:tcPr>
            <w:tcW w:w="1195" w:type="dxa"/>
            <w:tcBorders>
              <w:tl2br w:val="nil"/>
              <w:tr2bl w:val="nil"/>
            </w:tcBorders>
            <w:vAlign w:val="center"/>
          </w:tcPr>
          <w:p>
            <w:pPr>
              <w:spacing w:line="240" w:lineRule="auto"/>
              <w:jc w:val="center"/>
              <w:rPr>
                <w:color w:val="auto"/>
                <w:sz w:val="22"/>
                <w:szCs w:val="22"/>
              </w:rPr>
            </w:pPr>
            <w:r>
              <w:rPr>
                <w:color w:val="auto"/>
                <w:sz w:val="22"/>
                <w:szCs w:val="22"/>
              </w:rPr>
              <w:t>120</w:t>
            </w:r>
          </w:p>
        </w:tc>
        <w:tc>
          <w:tcPr>
            <w:tcW w:w="1194" w:type="dxa"/>
            <w:tcBorders>
              <w:tl2br w:val="nil"/>
              <w:tr2bl w:val="nil"/>
            </w:tcBorders>
            <w:vAlign w:val="center"/>
          </w:tcPr>
          <w:p>
            <w:pPr>
              <w:spacing w:line="240" w:lineRule="auto"/>
              <w:jc w:val="center"/>
              <w:rPr>
                <w:color w:val="auto"/>
                <w:sz w:val="22"/>
                <w:szCs w:val="22"/>
              </w:rPr>
            </w:pPr>
            <w:r>
              <w:rPr>
                <w:color w:val="auto"/>
                <w:sz w:val="22"/>
                <w:szCs w:val="22"/>
              </w:rPr>
              <w:t>180</w:t>
            </w:r>
          </w:p>
        </w:tc>
        <w:tc>
          <w:tcPr>
            <w:tcW w:w="1197" w:type="dxa"/>
            <w:tcBorders>
              <w:tl2br w:val="nil"/>
              <w:tr2bl w:val="nil"/>
            </w:tcBorders>
            <w:vAlign w:val="center"/>
          </w:tcPr>
          <w:p>
            <w:pPr>
              <w:spacing w:line="240" w:lineRule="auto"/>
              <w:jc w:val="center"/>
              <w:rPr>
                <w:color w:val="auto"/>
                <w:sz w:val="22"/>
                <w:szCs w:val="22"/>
              </w:rPr>
            </w:pPr>
            <w:r>
              <w:rPr>
                <w:color w:val="auto"/>
                <w:sz w:val="22"/>
                <w:szCs w:val="22"/>
              </w:rPr>
              <w:t>30</w:t>
            </w:r>
          </w:p>
        </w:tc>
        <w:tc>
          <w:tcPr>
            <w:tcW w:w="1194" w:type="dxa"/>
            <w:tcBorders>
              <w:tl2br w:val="nil"/>
              <w:tr2bl w:val="nil"/>
            </w:tcBorders>
            <w:vAlign w:val="center"/>
          </w:tcPr>
          <w:p>
            <w:pPr>
              <w:spacing w:line="240" w:lineRule="auto"/>
              <w:jc w:val="center"/>
              <w:rPr>
                <w:color w:val="auto"/>
                <w:sz w:val="22"/>
                <w:szCs w:val="22"/>
              </w:rPr>
            </w:pPr>
            <w:r>
              <w:rPr>
                <w:color w:val="auto"/>
                <w:sz w:val="22"/>
                <w:szCs w:val="22"/>
              </w:rPr>
              <w:t>35</w:t>
            </w:r>
          </w:p>
        </w:tc>
        <w:tc>
          <w:tcPr>
            <w:tcW w:w="1211" w:type="dxa"/>
            <w:tcBorders>
              <w:tl2br w:val="nil"/>
              <w:tr2bl w:val="nil"/>
            </w:tcBorders>
            <w:vAlign w:val="center"/>
          </w:tcPr>
          <w:p>
            <w:pPr>
              <w:spacing w:line="240" w:lineRule="auto"/>
              <w:jc w:val="center"/>
              <w:rPr>
                <w:color w:val="auto"/>
                <w:sz w:val="22"/>
                <w:szCs w:val="22"/>
              </w:rPr>
            </w:pPr>
            <w:r>
              <w:rPr>
                <w:color w:val="auto"/>
                <w:sz w:val="22"/>
                <w:szCs w:val="22"/>
              </w:rPr>
              <w:t>3</w:t>
            </w:r>
          </w:p>
        </w:tc>
        <w:tc>
          <w:tcPr>
            <w:tcW w:w="857" w:type="dxa"/>
            <w:tcBorders>
              <w:tl2br w:val="nil"/>
              <w:tr2bl w:val="nil"/>
            </w:tcBorders>
            <w:vAlign w:val="center"/>
          </w:tcPr>
          <w:p>
            <w:pPr>
              <w:spacing w:line="240" w:lineRule="auto"/>
              <w:jc w:val="center"/>
              <w:rPr>
                <w:color w:val="auto"/>
                <w:sz w:val="22"/>
                <w:szCs w:val="22"/>
              </w:rPr>
            </w:pPr>
            <w:r>
              <w:rPr>
                <w:color w:val="auto"/>
                <w:sz w:val="22"/>
                <w:szCs w:val="22"/>
              </w:rPr>
              <w:t>6~9</w:t>
            </w:r>
          </w:p>
        </w:tc>
      </w:tr>
    </w:tbl>
    <w:p>
      <w:pPr>
        <w:pStyle w:val="93"/>
        <w:spacing w:line="360" w:lineRule="auto"/>
        <w:ind w:left="0" w:leftChars="0" w:firstLine="482" w:firstLineChars="200"/>
        <w:outlineLvl w:val="9"/>
        <w:rPr>
          <w:rFonts w:hint="eastAsia"/>
          <w:color w:val="auto"/>
          <w:szCs w:val="28"/>
        </w:rPr>
      </w:pPr>
      <w:r>
        <w:rPr>
          <w:b/>
          <w:bCs/>
          <w:color w:val="auto"/>
        </w:rPr>
        <w:t>污水</w:t>
      </w:r>
      <w:r>
        <w:rPr>
          <w:rFonts w:hint="eastAsia"/>
          <w:b/>
          <w:bCs/>
          <w:color w:val="auto"/>
          <w:lang w:eastAsia="zh-CN"/>
        </w:rPr>
        <w:t>出水</w:t>
      </w:r>
      <w:r>
        <w:rPr>
          <w:b/>
          <w:bCs/>
          <w:color w:val="auto"/>
        </w:rPr>
        <w:t>水质</w:t>
      </w:r>
      <w:r>
        <w:rPr>
          <w:rFonts w:hint="eastAsia"/>
          <w:color w:val="auto"/>
          <w:lang w:eastAsia="zh-CN"/>
        </w:rPr>
        <w:t>：贵医污水处理厂尾水排放受纳水体为贯城河。根据《贵阳市地面水域水环境功能划类规定》要求，贯城河执行IV类标准，但按Ⅲ类管理。《关于研究南明河水环境综合整治相关工作专题会议纪要》（筑府专议[2014]139 号）要求，污水处理厂执行《城镇污水厂污染物排放标准》（GB18918-2002）中的一级A标准（其中COD≤30mg/L， BOD</w:t>
      </w:r>
      <w:r>
        <w:rPr>
          <w:rFonts w:hint="eastAsia"/>
          <w:color w:val="auto"/>
          <w:vertAlign w:val="subscript"/>
          <w:lang w:eastAsia="zh-CN"/>
        </w:rPr>
        <w:t>5</w:t>
      </w:r>
      <w:r>
        <w:rPr>
          <w:rFonts w:hint="eastAsia"/>
          <w:color w:val="auto"/>
          <w:lang w:eastAsia="zh-CN"/>
        </w:rPr>
        <w:t>≤6mg/L，TP≤0.3mg/L，NH</w:t>
      </w:r>
      <w:r>
        <w:rPr>
          <w:rFonts w:hint="eastAsia"/>
          <w:color w:val="auto"/>
          <w:vertAlign w:val="subscript"/>
          <w:lang w:eastAsia="zh-CN"/>
        </w:rPr>
        <w:t>3</w:t>
      </w:r>
      <w:r>
        <w:rPr>
          <w:rFonts w:hint="eastAsia"/>
          <w:color w:val="auto"/>
          <w:lang w:eastAsia="zh-CN"/>
        </w:rPr>
        <w:t>-N≤1.5mg/L达到Ⅳ类水体标准），其中余氯达到《城市污水再生利用—景观环境用水水质》（GB/T18921-2002）河道类观赏性景观环境用水标准。</w:t>
      </w:r>
    </w:p>
    <w:p>
      <w:pPr>
        <w:pStyle w:val="93"/>
        <w:spacing w:line="360" w:lineRule="auto"/>
        <w:ind w:firstLine="480"/>
        <w:outlineLvl w:val="9"/>
        <w:rPr>
          <w:rFonts w:hint="eastAsia"/>
          <w:color w:val="auto"/>
          <w:lang w:eastAsia="zh-CN"/>
        </w:rPr>
      </w:pPr>
      <w:r>
        <w:rPr>
          <w:rFonts w:hint="eastAsia"/>
          <w:color w:val="auto"/>
          <w:sz w:val="24"/>
        </w:rPr>
        <w:t>厂内职工按</w:t>
      </w:r>
      <w:r>
        <w:rPr>
          <w:rFonts w:hint="eastAsia"/>
          <w:color w:val="auto"/>
          <w:sz w:val="24"/>
          <w:lang w:val="en-US" w:eastAsia="zh-CN"/>
        </w:rPr>
        <w:t>40</w:t>
      </w:r>
      <w:r>
        <w:rPr>
          <w:rFonts w:hint="eastAsia"/>
          <w:color w:val="auto"/>
          <w:sz w:val="24"/>
        </w:rPr>
        <w:t>人编制，根据</w:t>
      </w:r>
      <w:r>
        <w:rPr>
          <w:rFonts w:hint="eastAsia"/>
          <w:color w:val="auto"/>
          <w:sz w:val="24"/>
          <w:lang w:eastAsia="zh-CN"/>
        </w:rPr>
        <w:t>贵州省《用水定额》（DB52/T725-2019）</w:t>
      </w:r>
      <w:r>
        <w:rPr>
          <w:rFonts w:hint="eastAsia"/>
          <w:color w:val="auto"/>
          <w:sz w:val="24"/>
        </w:rPr>
        <w:t>，生活用水量按120L/人·日计，则生活用水量为</w:t>
      </w:r>
      <w:r>
        <w:rPr>
          <w:rFonts w:hint="eastAsia"/>
          <w:color w:val="auto"/>
          <w:sz w:val="24"/>
          <w:lang w:val="en-US" w:eastAsia="zh-CN"/>
        </w:rPr>
        <w:t>4.8</w:t>
      </w:r>
      <w:r>
        <w:rPr>
          <w:rFonts w:hint="eastAsia"/>
          <w:color w:val="auto"/>
          <w:sz w:val="24"/>
        </w:rPr>
        <w:t>m</w:t>
      </w:r>
      <w:r>
        <w:rPr>
          <w:rFonts w:hint="eastAsia"/>
          <w:color w:val="auto"/>
          <w:sz w:val="24"/>
          <w:vertAlign w:val="superscript"/>
        </w:rPr>
        <w:t>3</w:t>
      </w:r>
      <w:r>
        <w:rPr>
          <w:rFonts w:hint="eastAsia"/>
          <w:color w:val="auto"/>
          <w:sz w:val="24"/>
        </w:rPr>
        <w:t>/d。生活污水的排放量按用水量的80%计，约产生生活污水</w:t>
      </w:r>
      <w:r>
        <w:rPr>
          <w:rFonts w:hint="eastAsia"/>
          <w:color w:val="auto"/>
          <w:sz w:val="24"/>
          <w:lang w:val="en-US" w:eastAsia="zh-CN"/>
        </w:rPr>
        <w:t>3.84</w:t>
      </w:r>
      <w:r>
        <w:rPr>
          <w:rFonts w:hint="eastAsia"/>
          <w:color w:val="auto"/>
          <w:sz w:val="24"/>
        </w:rPr>
        <w:t xml:space="preserve"> m</w:t>
      </w:r>
      <w:r>
        <w:rPr>
          <w:rFonts w:hint="eastAsia"/>
          <w:color w:val="auto"/>
          <w:sz w:val="24"/>
          <w:vertAlign w:val="superscript"/>
        </w:rPr>
        <w:t>3</w:t>
      </w:r>
      <w:r>
        <w:rPr>
          <w:rFonts w:hint="eastAsia"/>
          <w:color w:val="auto"/>
          <w:sz w:val="24"/>
        </w:rPr>
        <w:t>/d，本工程办公用房位于后期建设的地上综合体内，自身产生的生活污水及构筑物的生产污水(如上清液等)均通过厂内污水泵房提升入污水处理系统进行处理，不向外排，不会造成污染。</w:t>
      </w:r>
      <w:r>
        <w:rPr>
          <w:rFonts w:hint="eastAsia"/>
          <w:color w:val="auto"/>
        </w:rPr>
        <w:t>污水处理厂的固体废物主要是来自格栅的沉（浮）渣、沉砂池产生的沉砂、剩余浓缩脱水的干泥饼、生活垃圾等</w:t>
      </w:r>
      <w:r>
        <w:rPr>
          <w:rFonts w:hint="eastAsia"/>
          <w:color w:val="auto"/>
          <w:lang w:eastAsia="zh-CN"/>
        </w:rPr>
        <w:t>。将固废按照类型进行分类汇总，参照《国家危险废物名录》（2016年）、《建设项目危险废物环境影响评价指南》以及危险废物鉴别标准，本工程营运期固废产生与利用处置情况汇总见表</w:t>
      </w:r>
      <w:r>
        <w:rPr>
          <w:rFonts w:hint="eastAsia"/>
          <w:color w:val="auto"/>
          <w:lang w:val="en-US" w:eastAsia="zh-CN"/>
        </w:rPr>
        <w:t>2</w:t>
      </w:r>
      <w:r>
        <w:rPr>
          <w:rFonts w:hint="eastAsia"/>
          <w:color w:val="auto"/>
          <w:lang w:eastAsia="zh-CN"/>
        </w:rPr>
        <w:t>。</w:t>
      </w:r>
    </w:p>
    <w:p>
      <w:pPr>
        <w:pStyle w:val="93"/>
        <w:spacing w:line="360" w:lineRule="auto"/>
        <w:ind w:firstLine="480"/>
        <w:jc w:val="center"/>
        <w:outlineLvl w:val="9"/>
        <w:rPr>
          <w:rFonts w:hint="eastAsia"/>
          <w:color w:val="auto"/>
          <w:lang w:eastAsia="zh-CN"/>
        </w:rPr>
      </w:pPr>
    </w:p>
    <w:p>
      <w:pPr>
        <w:pStyle w:val="93"/>
        <w:spacing w:line="360" w:lineRule="auto"/>
        <w:ind w:firstLine="480"/>
        <w:jc w:val="center"/>
        <w:outlineLvl w:val="9"/>
        <w:rPr>
          <w:rFonts w:hint="eastAsia"/>
          <w:color w:val="auto"/>
          <w:lang w:eastAsia="zh-CN"/>
        </w:rPr>
      </w:pPr>
    </w:p>
    <w:p>
      <w:pPr>
        <w:pStyle w:val="93"/>
        <w:spacing w:line="360" w:lineRule="auto"/>
        <w:ind w:firstLine="480"/>
        <w:jc w:val="center"/>
        <w:outlineLvl w:val="9"/>
        <w:rPr>
          <w:rFonts w:hint="eastAsia"/>
          <w:color w:val="auto"/>
          <w:lang w:eastAsia="zh-CN"/>
        </w:rPr>
      </w:pPr>
      <w:r>
        <w:rPr>
          <w:rFonts w:hint="eastAsia"/>
          <w:color w:val="auto"/>
          <w:lang w:eastAsia="zh-CN"/>
        </w:rPr>
        <w:t>表2</w:t>
      </w:r>
      <w:r>
        <w:rPr>
          <w:rFonts w:hint="eastAsia"/>
          <w:color w:val="auto"/>
          <w:lang w:val="en-US" w:eastAsia="zh-CN"/>
        </w:rPr>
        <w:t xml:space="preserve"> </w:t>
      </w:r>
      <w:r>
        <w:rPr>
          <w:rFonts w:hint="eastAsia"/>
          <w:color w:val="auto"/>
          <w:lang w:eastAsia="zh-CN"/>
        </w:rPr>
        <w:t>项目固体废物利用处置情况汇总</w:t>
      </w:r>
    </w:p>
    <w:tbl>
      <w:tblPr>
        <w:tblStyle w:val="31"/>
        <w:tblW w:w="940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63"/>
        <w:gridCol w:w="1121"/>
        <w:gridCol w:w="839"/>
        <w:gridCol w:w="976"/>
        <w:gridCol w:w="839"/>
        <w:gridCol w:w="839"/>
        <w:gridCol w:w="1196"/>
        <w:gridCol w:w="813"/>
        <w:gridCol w:w="221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序号</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固废名称</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属性</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产生装置</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产生环节</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废物类别</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危废代码</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rFonts w:hint="eastAsia"/>
                <w:color w:val="auto"/>
                <w:sz w:val="21"/>
                <w:szCs w:val="21"/>
                <w:lang w:eastAsia="zh-CN"/>
              </w:rPr>
              <w:t>排放</w:t>
            </w:r>
            <w:r>
              <w:rPr>
                <w:rFonts w:hint="eastAsia"/>
                <w:color w:val="auto"/>
                <w:sz w:val="21"/>
                <w:szCs w:val="21"/>
              </w:rPr>
              <w:t>量</w:t>
            </w:r>
            <w:r>
              <w:rPr>
                <w:color w:val="auto"/>
                <w:sz w:val="21"/>
                <w:szCs w:val="21"/>
              </w:rPr>
              <w:t>t/a</w:t>
            </w:r>
          </w:p>
        </w:tc>
        <w:tc>
          <w:tcPr>
            <w:tcW w:w="22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污染防治措施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沉（浮</w:t>
            </w:r>
            <w:r>
              <w:rPr>
                <w:rFonts w:hint="eastAsia"/>
                <w:color w:val="auto"/>
                <w:sz w:val="21"/>
                <w:szCs w:val="21"/>
                <w:lang w:eastAsia="zh-CN"/>
              </w:rPr>
              <w:t>）</w:t>
            </w:r>
            <w:r>
              <w:rPr>
                <w:rFonts w:hint="eastAsia"/>
                <w:color w:val="auto"/>
                <w:sz w:val="21"/>
                <w:szCs w:val="21"/>
              </w:rPr>
              <w:t>渣</w:t>
            </w:r>
          </w:p>
        </w:tc>
        <w:tc>
          <w:tcPr>
            <w:tcW w:w="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一般固废</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格栅池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格栅工序</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182.5</w:t>
            </w:r>
          </w:p>
        </w:tc>
        <w:tc>
          <w:tcPr>
            <w:tcW w:w="22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ascii="Times New Roman" w:hAnsi="Times New Roman" w:cs="Times New Roman"/>
                <w:color w:val="auto"/>
                <w:sz w:val="21"/>
                <w:szCs w:val="21"/>
              </w:rPr>
              <w:t>送</w:t>
            </w:r>
            <w:r>
              <w:rPr>
                <w:rFonts w:hint="eastAsia" w:cs="Times New Roman"/>
                <w:color w:val="auto"/>
                <w:sz w:val="21"/>
                <w:szCs w:val="21"/>
                <w:lang w:eastAsia="zh-CN"/>
              </w:rPr>
              <w:t>城市生活垃圾</w:t>
            </w:r>
            <w:r>
              <w:rPr>
                <w:rFonts w:hint="eastAsia" w:ascii="Times New Roman" w:hAnsi="Times New Roman" w:cs="Times New Roman"/>
                <w:color w:val="auto"/>
                <w:sz w:val="21"/>
                <w:szCs w:val="21"/>
              </w:rPr>
              <w:t>填埋场进行卫生填埋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2</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沉砂</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沉砂池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沉砂工序</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365</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3</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干泥饼</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污泥脱水间</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脱水</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12264</w:t>
            </w:r>
          </w:p>
        </w:tc>
        <w:tc>
          <w:tcPr>
            <w:tcW w:w="22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ascii="Times New Roman" w:hAnsi="Times New Roman" w:cs="Times New Roman"/>
                <w:color w:val="auto"/>
                <w:sz w:val="21"/>
                <w:szCs w:val="21"/>
              </w:rPr>
              <w:t>送运至</w:t>
            </w:r>
            <w:r>
              <w:rPr>
                <w:rFonts w:hint="eastAsia" w:cs="Times New Roman"/>
                <w:color w:val="auto"/>
                <w:sz w:val="21"/>
                <w:szCs w:val="21"/>
                <w:lang w:eastAsia="zh-CN"/>
              </w:rPr>
              <w:t>龙里红狮环保科技有限公司</w:t>
            </w:r>
            <w:r>
              <w:rPr>
                <w:rFonts w:hint="eastAsia" w:ascii="Times New Roman" w:hAnsi="Times New Roman" w:cs="Times New Roman"/>
                <w:color w:val="auto"/>
                <w:sz w:val="21"/>
                <w:szCs w:val="21"/>
              </w:rPr>
              <w:t>水泥窑协同处置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4</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废膜</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color w:val="auto"/>
                <w:sz w:val="21"/>
                <w:szCs w:val="21"/>
              </w:rPr>
              <w:t>MBR</w:t>
            </w:r>
            <w:r>
              <w:rPr>
                <w:rFonts w:hint="eastAsia"/>
                <w:color w:val="auto"/>
                <w:sz w:val="21"/>
                <w:szCs w:val="21"/>
              </w:rPr>
              <w:t>滤</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膜池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0.2</w:t>
            </w:r>
          </w:p>
        </w:tc>
        <w:tc>
          <w:tcPr>
            <w:tcW w:w="22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ascii="Times New Roman" w:hAnsi="Times New Roman" w:cs="Times New Roman"/>
                <w:color w:val="auto"/>
                <w:sz w:val="21"/>
                <w:szCs w:val="21"/>
              </w:rPr>
              <w:t>送</w:t>
            </w:r>
            <w:r>
              <w:rPr>
                <w:rFonts w:hint="eastAsia" w:cs="Times New Roman"/>
                <w:color w:val="auto"/>
                <w:sz w:val="21"/>
                <w:szCs w:val="21"/>
                <w:lang w:eastAsia="zh-CN"/>
              </w:rPr>
              <w:t>城市生活垃圾</w:t>
            </w:r>
            <w:r>
              <w:rPr>
                <w:rFonts w:hint="eastAsia" w:ascii="Times New Roman" w:hAnsi="Times New Roman" w:cs="Times New Roman"/>
                <w:color w:val="auto"/>
                <w:sz w:val="21"/>
                <w:szCs w:val="21"/>
              </w:rPr>
              <w:t>填埋场进行卫生填埋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5</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生活垃圾</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一般固废</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员工生活</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20.1</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6</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废机油</w:t>
            </w:r>
          </w:p>
        </w:tc>
        <w:tc>
          <w:tcPr>
            <w:tcW w:w="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危险废物</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检修</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HW08</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900-214-08</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lang w:eastAsia="zh-CN"/>
              </w:rPr>
            </w:pPr>
            <w:r>
              <w:rPr>
                <w:color w:val="auto"/>
                <w:sz w:val="21"/>
                <w:szCs w:val="21"/>
              </w:rPr>
              <w:t>0.</w:t>
            </w:r>
            <w:r>
              <w:rPr>
                <w:rFonts w:hint="eastAsia"/>
                <w:color w:val="auto"/>
                <w:sz w:val="21"/>
                <w:szCs w:val="21"/>
                <w:lang w:val="en-US" w:eastAsia="zh-CN"/>
              </w:rPr>
              <w:t>1</w:t>
            </w:r>
          </w:p>
        </w:tc>
        <w:tc>
          <w:tcPr>
            <w:tcW w:w="22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ascii="Times New Roman" w:hAnsi="Times New Roman" w:cs="Times New Roman"/>
                <w:color w:val="auto"/>
                <w:sz w:val="21"/>
                <w:szCs w:val="21"/>
              </w:rPr>
              <w:t>委托</w:t>
            </w:r>
            <w:r>
              <w:rPr>
                <w:rFonts w:hint="eastAsia" w:cs="Times New Roman"/>
                <w:color w:val="auto"/>
                <w:sz w:val="21"/>
                <w:szCs w:val="21"/>
                <w:lang w:eastAsia="zh-CN"/>
              </w:rPr>
              <w:t>贵州星河环境技术有限公司</w:t>
            </w:r>
            <w:r>
              <w:rPr>
                <w:rFonts w:hint="eastAsia" w:ascii="Times New Roman" w:hAnsi="Times New Roman" w:cs="Times New Roman"/>
                <w:color w:val="auto"/>
                <w:sz w:val="21"/>
                <w:szCs w:val="21"/>
              </w:rPr>
              <w:t>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7</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在线监测废试剂</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在线监测</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HW49</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900-047-49</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1.2</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8</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废紫外</w:t>
            </w:r>
            <w:bookmarkStart w:id="775" w:name="_GoBack"/>
            <w:bookmarkEnd w:id="775"/>
            <w:r>
              <w:rPr>
                <w:rFonts w:hint="eastAsia"/>
                <w:color w:val="auto"/>
                <w:sz w:val="21"/>
                <w:szCs w:val="21"/>
              </w:rPr>
              <w:t>灯管</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lang w:eastAsia="zh-CN"/>
              </w:rPr>
            </w:pPr>
            <w:r>
              <w:rPr>
                <w:rFonts w:hint="eastAsia"/>
                <w:color w:val="auto"/>
                <w:sz w:val="21"/>
                <w:szCs w:val="21"/>
                <w:lang w:eastAsia="zh-CN"/>
              </w:rPr>
              <w:t>危险废物</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rFonts w:hint="eastAsia"/>
                <w:color w:val="auto"/>
                <w:sz w:val="21"/>
                <w:szCs w:val="21"/>
              </w:rPr>
              <w:t>出水消毒</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r>
              <w:rPr>
                <w:color w:val="auto"/>
                <w:sz w:val="21"/>
                <w:szCs w:val="21"/>
              </w:rPr>
              <w:t xml:space="preserve">30 </w:t>
            </w:r>
            <w:r>
              <w:rPr>
                <w:rFonts w:hint="eastAsia"/>
                <w:color w:val="auto"/>
                <w:sz w:val="21"/>
                <w:szCs w:val="21"/>
              </w:rPr>
              <w:t>根</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rPr>
            </w:pPr>
          </w:p>
        </w:tc>
      </w:tr>
    </w:tbl>
    <w:p>
      <w:pPr>
        <w:spacing w:line="360" w:lineRule="auto"/>
        <w:ind w:firstLine="480" w:firstLineChars="200"/>
        <w:outlineLvl w:val="9"/>
        <w:rPr>
          <w:rFonts w:cs="Times New Roman"/>
          <w:color w:val="auto"/>
          <w:szCs w:val="24"/>
        </w:rPr>
      </w:pPr>
      <w:r>
        <w:rPr>
          <w:rFonts w:hint="eastAsia" w:cs="Times New Roman"/>
          <w:color w:val="auto"/>
          <w:szCs w:val="24"/>
          <w:lang w:eastAsia="zh-CN"/>
        </w:rPr>
        <w:t>污水处理厂</w:t>
      </w:r>
      <w:r>
        <w:rPr>
          <w:rFonts w:cs="Times New Roman"/>
          <w:color w:val="auto"/>
          <w:szCs w:val="24"/>
        </w:rPr>
        <w:t>基本情况见表2-1。</w:t>
      </w:r>
    </w:p>
    <w:bookmarkEnd w:id="92"/>
    <w:p>
      <w:pPr>
        <w:pStyle w:val="49"/>
        <w:outlineLvl w:val="9"/>
        <w:rPr>
          <w:rStyle w:val="35"/>
          <w:rFonts w:cs="Times New Roman"/>
          <w:b/>
          <w:bCs w:val="0"/>
          <w:color w:val="auto"/>
        </w:rPr>
      </w:pPr>
      <w:bookmarkStart w:id="101" w:name="_Ref484023069"/>
      <w:r>
        <w:rPr>
          <w:rStyle w:val="35"/>
          <w:rFonts w:cs="Times New Roman"/>
          <w:b/>
          <w:bCs w:val="0"/>
          <w:color w:val="auto"/>
        </w:rPr>
        <w:t xml:space="preserve">表2- </w:t>
      </w:r>
      <w:r>
        <w:rPr>
          <w:rStyle w:val="35"/>
          <w:rFonts w:cs="Times New Roman"/>
          <w:b/>
          <w:bCs w:val="0"/>
          <w:color w:val="auto"/>
        </w:rPr>
        <w:fldChar w:fldCharType="begin"/>
      </w:r>
      <w:r>
        <w:rPr>
          <w:rStyle w:val="35"/>
          <w:rFonts w:cs="Times New Roman"/>
          <w:b/>
          <w:bCs w:val="0"/>
          <w:color w:val="auto"/>
        </w:rPr>
        <w:instrText xml:space="preserve"> SEQ 表3- \* ARABIC </w:instrText>
      </w:r>
      <w:r>
        <w:rPr>
          <w:rStyle w:val="35"/>
          <w:rFonts w:cs="Times New Roman"/>
          <w:b/>
          <w:bCs w:val="0"/>
          <w:color w:val="auto"/>
        </w:rPr>
        <w:fldChar w:fldCharType="separate"/>
      </w:r>
      <w:r>
        <w:rPr>
          <w:rStyle w:val="35"/>
          <w:rFonts w:cs="Times New Roman"/>
          <w:b/>
          <w:bCs w:val="0"/>
          <w:color w:val="auto"/>
        </w:rPr>
        <w:t>1</w:t>
      </w:r>
      <w:r>
        <w:rPr>
          <w:rStyle w:val="35"/>
          <w:rFonts w:cs="Times New Roman"/>
          <w:b/>
          <w:bCs w:val="0"/>
          <w:color w:val="auto"/>
        </w:rPr>
        <w:fldChar w:fldCharType="end"/>
      </w:r>
      <w:bookmarkEnd w:id="101"/>
      <w:r>
        <w:rPr>
          <w:rStyle w:val="35"/>
          <w:rFonts w:cs="Times New Roman"/>
          <w:b/>
          <w:bCs w:val="0"/>
          <w:color w:val="auto"/>
        </w:rPr>
        <w:t xml:space="preserve"> 单位基本信息表</w:t>
      </w:r>
    </w:p>
    <w:bookmarkEnd w:id="93"/>
    <w:tbl>
      <w:tblPr>
        <w:tblStyle w:val="31"/>
        <w:tblW w:w="8980" w:type="dxa"/>
        <w:jc w:val="center"/>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125"/>
        <w:gridCol w:w="6855"/>
      </w:tblGrid>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单位名称</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rPr>
            </w:pPr>
            <w:r>
              <w:rPr>
                <w:rFonts w:hint="eastAsia" w:ascii="宋体" w:hAnsi="宋体" w:cs="宋体"/>
                <w:color w:val="auto"/>
                <w:kern w:val="0"/>
                <w:sz w:val="24"/>
                <w:szCs w:val="24"/>
                <w:lang w:eastAsia="zh-CN"/>
              </w:rPr>
              <w:t>贵阳中节能水务有限公司</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环境风险项目</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rPr>
            </w:pPr>
            <w:r>
              <w:rPr>
                <w:rFonts w:hint="eastAsia"/>
                <w:color w:val="auto"/>
                <w:sz w:val="21"/>
                <w:szCs w:val="21"/>
                <w:lang w:eastAsia="zh-CN"/>
              </w:rPr>
              <w:t>贵医</w:t>
            </w:r>
            <w:r>
              <w:rPr>
                <w:rFonts w:hint="eastAsia"/>
                <w:color w:val="auto"/>
                <w:sz w:val="21"/>
                <w:szCs w:val="21"/>
              </w:rPr>
              <w:t>污水处理厂</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法人代表/信用代码</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lang w:val="en-US" w:eastAsia="zh-CN"/>
              </w:rPr>
            </w:pPr>
            <w:r>
              <w:rPr>
                <w:rFonts w:hint="eastAsia"/>
                <w:color w:val="auto"/>
                <w:sz w:val="21"/>
                <w:szCs w:val="21"/>
                <w:lang w:eastAsia="zh-CN"/>
              </w:rPr>
              <w:t>彭云清</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91520103MA6HJ6RX54</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hint="eastAsia" w:cs="Times New Roman"/>
                <w:b/>
                <w:bCs/>
                <w:color w:val="auto"/>
                <w:sz w:val="21"/>
                <w:szCs w:val="21"/>
              </w:rPr>
              <w:t>项目</w:t>
            </w:r>
            <w:r>
              <w:rPr>
                <w:rFonts w:cs="Times New Roman"/>
                <w:b/>
                <w:bCs/>
                <w:color w:val="auto"/>
                <w:sz w:val="21"/>
                <w:szCs w:val="21"/>
              </w:rPr>
              <w:t>地址</w:t>
            </w:r>
          </w:p>
        </w:tc>
        <w:tc>
          <w:tcPr>
            <w:tcW w:w="6855" w:type="dxa"/>
          </w:tcPr>
          <w:p>
            <w:pPr>
              <w:spacing w:line="240" w:lineRule="auto"/>
              <w:ind w:firstLine="0" w:firstLineChars="0"/>
              <w:jc w:val="center"/>
              <w:outlineLvl w:val="9"/>
              <w:rPr>
                <w:rFonts w:hint="eastAsia" w:ascii="Times New Roman" w:hAnsi="Times New Roman" w:eastAsia="宋体" w:cs="Times New Roman"/>
                <w:color w:val="auto"/>
                <w:sz w:val="21"/>
                <w:szCs w:val="21"/>
                <w:lang w:val="en-US" w:eastAsia="zh-CN"/>
              </w:rPr>
            </w:pPr>
            <w:r>
              <w:rPr>
                <w:rFonts w:hint="eastAsia"/>
                <w:color w:val="auto"/>
                <w:sz w:val="21"/>
                <w:szCs w:val="21"/>
                <w:lang w:eastAsia="zh-CN"/>
              </w:rPr>
              <w:t>贵阳市云岩区北京路贵阳医学院内</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经度坐标</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中心位置位于E</w:t>
            </w:r>
            <w:r>
              <w:rPr>
                <w:rFonts w:hint="eastAsia" w:cs="Times New Roman"/>
                <w:color w:val="auto"/>
                <w:sz w:val="21"/>
                <w:szCs w:val="21"/>
                <w:lang w:val="en-US" w:eastAsia="zh-CN"/>
              </w:rPr>
              <w:t>106.70927</w:t>
            </w:r>
            <w:r>
              <w:rPr>
                <w:rFonts w:hint="default" w:ascii="Times New Roman" w:hAnsi="Times New Roman" w:cs="Times New Roman"/>
                <w:color w:val="auto"/>
                <w:sz w:val="21"/>
                <w:szCs w:val="21"/>
                <w:lang w:val="en-US" w:eastAsia="zh-CN"/>
              </w:rPr>
              <w:t>°</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纬度坐标</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中心位置位于N</w:t>
            </w:r>
            <w:r>
              <w:rPr>
                <w:rFonts w:hint="eastAsia" w:cs="Times New Roman"/>
                <w:color w:val="auto"/>
                <w:sz w:val="21"/>
                <w:szCs w:val="21"/>
                <w:lang w:val="en-US" w:eastAsia="zh-CN"/>
              </w:rPr>
              <w:t>26.600731</w:t>
            </w:r>
            <w:r>
              <w:rPr>
                <w:rFonts w:hint="default" w:ascii="Times New Roman" w:hAnsi="Times New Roman" w:cs="Times New Roman"/>
                <w:color w:val="auto"/>
                <w:sz w:val="21"/>
                <w:szCs w:val="21"/>
                <w:lang w:val="en-US" w:eastAsia="zh-CN"/>
              </w:rPr>
              <w:t>°</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所属行业</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污水处理及其再生利用</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cs="Times New Roman"/>
                <w:b/>
                <w:bCs/>
                <w:color w:val="auto"/>
                <w:sz w:val="21"/>
                <w:szCs w:val="21"/>
              </w:rPr>
              <w:t>竣工年月</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2020</w:t>
            </w:r>
            <w:r>
              <w:rPr>
                <w:rFonts w:hint="default" w:ascii="Times New Roman" w:hAnsi="Times New Roman" w:cs="Times New Roman"/>
                <w:color w:val="auto"/>
                <w:sz w:val="21"/>
                <w:szCs w:val="21"/>
                <w:lang w:val="en-US" w:eastAsia="zh-CN"/>
              </w:rPr>
              <w:t>年</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1" w:hRule="atLeast"/>
          <w:jc w:val="center"/>
        </w:trPr>
        <w:tc>
          <w:tcPr>
            <w:tcW w:w="2125" w:type="dxa"/>
          </w:tcPr>
          <w:p>
            <w:pPr>
              <w:spacing w:line="240" w:lineRule="auto"/>
              <w:ind w:firstLine="0" w:firstLineChars="0"/>
              <w:jc w:val="center"/>
              <w:outlineLvl w:val="9"/>
              <w:rPr>
                <w:rFonts w:cs="Times New Roman"/>
                <w:b/>
                <w:bCs/>
                <w:color w:val="auto"/>
                <w:sz w:val="21"/>
                <w:szCs w:val="21"/>
              </w:rPr>
            </w:pPr>
            <w:r>
              <w:rPr>
                <w:rFonts w:hint="eastAsia" w:cs="Times New Roman"/>
                <w:b/>
                <w:bCs/>
                <w:color w:val="auto"/>
                <w:sz w:val="21"/>
                <w:szCs w:val="21"/>
                <w:lang w:eastAsia="zh-CN"/>
              </w:rPr>
              <w:t>厂区</w:t>
            </w:r>
            <w:r>
              <w:rPr>
                <w:rFonts w:cs="Times New Roman"/>
                <w:b/>
                <w:bCs/>
                <w:color w:val="auto"/>
                <w:sz w:val="21"/>
                <w:szCs w:val="21"/>
              </w:rPr>
              <w:t>规模</w:t>
            </w:r>
          </w:p>
        </w:tc>
        <w:tc>
          <w:tcPr>
            <w:tcW w:w="6855" w:type="dxa"/>
          </w:tcPr>
          <w:p>
            <w:pPr>
              <w:spacing w:line="240" w:lineRule="auto"/>
              <w:ind w:firstLine="0" w:firstLineChars="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项目总规模为</w:t>
            </w:r>
            <w:r>
              <w:rPr>
                <w:rFonts w:hint="eastAsia" w:cs="Times New Roman"/>
                <w:color w:val="auto"/>
                <w:sz w:val="21"/>
                <w:szCs w:val="21"/>
                <w:lang w:val="en-US" w:eastAsia="zh-CN"/>
              </w:rPr>
              <w:t>5</w:t>
            </w:r>
            <w:r>
              <w:rPr>
                <w:rFonts w:hint="default" w:ascii="Times New Roman" w:hAnsi="Times New Roman" w:cs="Times New Roman"/>
                <w:color w:val="auto"/>
                <w:sz w:val="21"/>
                <w:szCs w:val="21"/>
                <w:lang w:val="en-US" w:eastAsia="zh-CN"/>
              </w:rPr>
              <w:t>万m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/d，占地面积约为</w:t>
            </w:r>
            <w:r>
              <w:rPr>
                <w:rFonts w:hint="eastAsia" w:cs="Times New Roman"/>
                <w:color w:val="auto"/>
                <w:sz w:val="21"/>
                <w:szCs w:val="21"/>
                <w:lang w:val="en-US" w:eastAsia="zh-CN"/>
              </w:rPr>
              <w:t>19.1</w:t>
            </w:r>
            <w:r>
              <w:rPr>
                <w:rFonts w:hint="default" w:ascii="Times New Roman" w:hAnsi="Times New Roman" w:cs="Times New Roman"/>
                <w:color w:val="auto"/>
                <w:sz w:val="21"/>
                <w:szCs w:val="21"/>
                <w:lang w:val="en-US" w:eastAsia="zh-CN"/>
              </w:rPr>
              <w:t>亩（</w:t>
            </w:r>
            <w:r>
              <w:rPr>
                <w:rFonts w:hint="eastAsia"/>
                <w:color w:val="auto"/>
                <w:sz w:val="21"/>
                <w:szCs w:val="21"/>
                <w:lang w:eastAsia="zh-CN"/>
              </w:rPr>
              <w:t>12733.21</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val="en-US" w:eastAsia="zh-CN"/>
              </w:rPr>
              <w:t>）</w:t>
            </w:r>
          </w:p>
        </w:tc>
      </w:tr>
    </w:tbl>
    <w:p>
      <w:pPr>
        <w:spacing w:before="156" w:beforeLines="50"/>
        <w:jc w:val="left"/>
        <w:outlineLvl w:val="2"/>
        <w:rPr>
          <w:rFonts w:cs="Times New Roman"/>
          <w:b/>
          <w:color w:val="auto"/>
          <w:kern w:val="0"/>
        </w:rPr>
      </w:pPr>
      <w:bookmarkStart w:id="102" w:name="_Toc12936"/>
      <w:bookmarkStart w:id="103" w:name="_Toc28722"/>
      <w:r>
        <w:rPr>
          <w:rFonts w:cs="Times New Roman"/>
          <w:b/>
          <w:color w:val="auto"/>
          <w:szCs w:val="24"/>
        </w:rPr>
        <w:t>2.1.2</w:t>
      </w:r>
      <w:r>
        <w:rPr>
          <w:rFonts w:cs="Times New Roman"/>
          <w:b/>
          <w:color w:val="auto"/>
          <w:kern w:val="0"/>
        </w:rPr>
        <w:t>单位所在地环境概况</w:t>
      </w:r>
      <w:bookmarkEnd w:id="94"/>
      <w:bookmarkEnd w:id="95"/>
      <w:bookmarkEnd w:id="96"/>
      <w:bookmarkEnd w:id="97"/>
      <w:bookmarkEnd w:id="102"/>
      <w:bookmarkEnd w:id="103"/>
    </w:p>
    <w:bookmarkEnd w:id="98"/>
    <w:bookmarkEnd w:id="99"/>
    <w:bookmarkEnd w:id="100"/>
    <w:p>
      <w:pPr>
        <w:ind w:firstLine="482" w:firstLineChars="200"/>
        <w:jc w:val="left"/>
        <w:outlineLvl w:val="9"/>
        <w:rPr>
          <w:rFonts w:cs="Times New Roman"/>
          <w:b/>
          <w:color w:val="auto"/>
          <w:kern w:val="0"/>
        </w:rPr>
      </w:pPr>
      <w:bookmarkStart w:id="104" w:name="_Hlk515027803"/>
      <w:bookmarkStart w:id="105" w:name="_Toc419714081"/>
      <w:bookmarkStart w:id="106" w:name="_Toc481164887"/>
      <w:bookmarkStart w:id="107" w:name="_Toc401053836"/>
      <w:r>
        <w:rPr>
          <w:rFonts w:cs="Times New Roman"/>
          <w:b/>
          <w:color w:val="auto"/>
          <w:kern w:val="0"/>
        </w:rPr>
        <w:t>（1）地理位置及交通</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lang w:eastAsia="zh-CN"/>
        </w:rPr>
      </w:pPr>
      <w:bookmarkStart w:id="108" w:name="_Toc23257"/>
      <w:r>
        <w:rPr>
          <w:rFonts w:hint="eastAsia"/>
          <w:color w:val="auto"/>
          <w:sz w:val="24"/>
          <w:szCs w:val="24"/>
          <w:lang w:val="en-US" w:eastAsia="zh-CN"/>
        </w:rPr>
        <w:t>本工程位于贵阳市云岩区北京路贵阳医学院内。部分处于贵阳医学院校区内，现状 为医学院老旧建筑，部分处于医学院外，为城中村，占地面积1.27万多平方米（约19.1 亩) ，地而标高1071-1</w:t>
      </w:r>
      <w:r>
        <w:rPr>
          <w:rFonts w:hint="default" w:ascii="Times New Roman" w:hAnsi="Times New Roman" w:cs="Times New Roman"/>
          <w:color w:val="auto"/>
          <w:sz w:val="24"/>
          <w:szCs w:val="24"/>
          <w:lang w:val="en-US" w:eastAsia="zh-CN"/>
        </w:rPr>
        <w:t>073m，东经106°42'35.13"，北纬26°36'l.69" 。项目建设地西靠盐务街，北面是兴贵路，东面靠贵医，南面是北京路。</w:t>
      </w:r>
    </w:p>
    <w:bookmarkEnd w:id="108"/>
    <w:p>
      <w:pPr>
        <w:pStyle w:val="27"/>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color w:val="auto"/>
          <w:spacing w:val="-4"/>
        </w:rPr>
      </w:pPr>
      <w:r>
        <w:rPr>
          <w:rFonts w:hint="default" w:ascii="Times New Roman" w:hAnsi="Times New Roman" w:cs="Times New Roman"/>
          <w:color w:val="auto"/>
          <w:sz w:val="24"/>
          <w:szCs w:val="24"/>
          <w:lang w:eastAsia="zh-CN"/>
        </w:rPr>
        <w:t>云岩区</w:t>
      </w:r>
      <w:r>
        <w:rPr>
          <w:rFonts w:hint="default" w:ascii="Times New Roman" w:hAnsi="Times New Roman" w:cs="Times New Roman"/>
          <w:color w:val="auto"/>
          <w:sz w:val="24"/>
          <w:szCs w:val="24"/>
        </w:rPr>
        <w:t>位于贵州省中部，贵阳市</w:t>
      </w:r>
      <w:r>
        <w:rPr>
          <w:rFonts w:hint="default" w:ascii="Times New Roman" w:hAnsi="Times New Roman" w:cs="Times New Roman"/>
          <w:color w:val="auto"/>
          <w:sz w:val="24"/>
          <w:szCs w:val="24"/>
          <w:lang w:eastAsia="zh-CN"/>
        </w:rPr>
        <w:t>云岩区</w:t>
      </w:r>
      <w:r>
        <w:rPr>
          <w:rFonts w:hint="default" w:ascii="Times New Roman" w:hAnsi="Times New Roman" w:cs="Times New Roman"/>
          <w:color w:val="auto"/>
          <w:sz w:val="24"/>
          <w:szCs w:val="24"/>
        </w:rPr>
        <w:t>经纬度：北纬26°34′13″，东经106°42′39″，</w:t>
      </w:r>
      <w:r>
        <w:rPr>
          <w:rFonts w:hint="default" w:ascii="Times New Roman" w:hAnsi="Times New Roman" w:cs="Times New Roman"/>
          <w:color w:val="auto"/>
        </w:rPr>
        <w:t>是贵州省会贵阳市六个市辖区之一，地处云贵高原东北部，是贵州省会贵阳市的中心城区之一，是省委、省军区所在地。</w:t>
      </w:r>
      <w:r>
        <w:rPr>
          <w:rFonts w:hint="default" w:ascii="Times New Roman" w:hAnsi="Times New Roman" w:cs="Times New Roman"/>
          <w:color w:val="auto"/>
          <w:lang w:eastAsia="zh-CN"/>
        </w:rPr>
        <w:t>云岩区</w:t>
      </w:r>
      <w:r>
        <w:rPr>
          <w:rFonts w:hint="default" w:ascii="Times New Roman" w:hAnsi="Times New Roman" w:cs="Times New Roman"/>
          <w:color w:val="auto"/>
        </w:rPr>
        <w:t>是贵州省委驻地，是贵州省政治、经济、文化、科技和教育中心，是贵州省首批建设的经济十强县区。西北与云岩区接壤，北部为乌当区，东部与黔南布依族苗族自治州龙里县相邻，南及西南与花溪区毗连，西部一角与观山湖区相连，行政区域总面积209.34平方千米。</w:t>
      </w:r>
    </w:p>
    <w:p>
      <w:pPr>
        <w:numPr>
          <w:ilvl w:val="0"/>
          <w:numId w:val="2"/>
        </w:numPr>
        <w:ind w:firstLine="482" w:firstLineChars="200"/>
        <w:jc w:val="left"/>
        <w:outlineLvl w:val="9"/>
        <w:rPr>
          <w:rFonts w:hint="default" w:ascii="Times New Roman" w:hAnsi="Times New Roman" w:cs="Times New Roman"/>
          <w:b/>
          <w:color w:val="auto"/>
          <w:kern w:val="0"/>
        </w:rPr>
      </w:pPr>
      <w:r>
        <w:rPr>
          <w:rFonts w:hint="default" w:ascii="Times New Roman" w:hAnsi="Times New Roman" w:cs="Times New Roman"/>
          <w:b/>
          <w:color w:val="auto"/>
          <w:kern w:val="0"/>
        </w:rPr>
        <w:t>地形、地貌</w:t>
      </w:r>
    </w:p>
    <w:p>
      <w:pPr>
        <w:ind w:firstLine="480" w:firstLineChars="200"/>
        <w:jc w:val="left"/>
        <w:outlineLvl w:val="9"/>
        <w:rPr>
          <w:rFonts w:hint="eastAsia"/>
          <w:color w:val="auto"/>
          <w:sz w:val="24"/>
          <w:szCs w:val="24"/>
        </w:rPr>
      </w:pPr>
      <w:r>
        <w:rPr>
          <w:rFonts w:hint="eastAsia"/>
          <w:color w:val="auto"/>
          <w:sz w:val="24"/>
          <w:szCs w:val="24"/>
        </w:rPr>
        <w:t>贵阳市地处云贵高原黔中山原丘陵中部，长江与珠江分水岭地带。总地势西南高、东北低。苗岭横延市境，岗阜起伏，剥蚀丘陵与盆地、谷地、洼地相间。相对高差100~200m，最高峰在水田镇庙窝顶，海拔1659m；最低处在南明河出境处，海拔880m。中部层状地貌明显，主要有贵阳-中曹司向斜盆地和白云-花溪-青岩构成的多级台地及溶丘洼地地貌。峰丛与碟状洼地、漏斗、伏流、溶洞发育。较平坦的坝子有花溪、孟关、乌当、金华、朱昌等处。南明河自西南向东北纵贯市区，流域面积约占市区总面积的70%。</w:t>
      </w:r>
    </w:p>
    <w:p>
      <w:pPr>
        <w:ind w:firstLine="480" w:firstLineChars="200"/>
        <w:jc w:val="left"/>
        <w:outlineLvl w:val="9"/>
        <w:rPr>
          <w:rFonts w:hint="eastAsia"/>
          <w:color w:val="auto"/>
          <w:sz w:val="24"/>
          <w:szCs w:val="24"/>
        </w:rPr>
      </w:pPr>
      <w:r>
        <w:rPr>
          <w:rFonts w:hint="eastAsia"/>
          <w:color w:val="auto"/>
          <w:sz w:val="24"/>
          <w:szCs w:val="24"/>
        </w:rPr>
        <w:t>贵阳地貌属于以山地、丘陵为主的丘原盆地地区。其中，山地面积4218km</w:t>
      </w:r>
      <w:r>
        <w:rPr>
          <w:rFonts w:hint="eastAsia"/>
          <w:color w:val="auto"/>
          <w:sz w:val="24"/>
          <w:szCs w:val="24"/>
          <w:vertAlign w:val="superscript"/>
        </w:rPr>
        <w:t>2</w:t>
      </w:r>
      <w:r>
        <w:rPr>
          <w:rFonts w:hint="eastAsia"/>
          <w:color w:val="auto"/>
          <w:sz w:val="24"/>
          <w:szCs w:val="24"/>
        </w:rPr>
        <w:t>，丘陵面积2842km</w:t>
      </w:r>
      <w:r>
        <w:rPr>
          <w:rFonts w:hint="eastAsia"/>
          <w:color w:val="auto"/>
          <w:sz w:val="24"/>
          <w:szCs w:val="24"/>
          <w:vertAlign w:val="superscript"/>
        </w:rPr>
        <w:t>2</w:t>
      </w:r>
      <w:r>
        <w:rPr>
          <w:rFonts w:hint="eastAsia"/>
          <w:color w:val="auto"/>
          <w:sz w:val="24"/>
          <w:szCs w:val="24"/>
        </w:rPr>
        <w:t>；坝地较少，仅912km</w:t>
      </w:r>
      <w:r>
        <w:rPr>
          <w:rFonts w:hint="eastAsia"/>
          <w:color w:val="auto"/>
          <w:sz w:val="24"/>
          <w:szCs w:val="24"/>
          <w:vertAlign w:val="superscript"/>
        </w:rPr>
        <w:t>2</w:t>
      </w:r>
      <w:r>
        <w:rPr>
          <w:rFonts w:hint="eastAsia"/>
          <w:color w:val="auto"/>
          <w:sz w:val="24"/>
          <w:szCs w:val="24"/>
        </w:rPr>
        <w:t>；此外，还有约1.2%的峡谷等地貌。</w:t>
      </w:r>
    </w:p>
    <w:p>
      <w:pPr>
        <w:ind w:firstLine="480" w:firstLineChars="200"/>
        <w:jc w:val="left"/>
        <w:outlineLvl w:val="9"/>
        <w:rPr>
          <w:color w:val="auto"/>
          <w:sz w:val="24"/>
          <w:szCs w:val="24"/>
        </w:rPr>
      </w:pPr>
      <w:r>
        <w:rPr>
          <w:rFonts w:hint="eastAsia"/>
          <w:color w:val="auto"/>
          <w:sz w:val="24"/>
          <w:szCs w:val="24"/>
          <w:lang w:eastAsia="zh-CN"/>
        </w:rPr>
        <w:t>云岩区</w:t>
      </w:r>
      <w:r>
        <w:rPr>
          <w:rFonts w:hint="eastAsia"/>
          <w:color w:val="auto"/>
          <w:sz w:val="24"/>
          <w:szCs w:val="24"/>
        </w:rPr>
        <w:t>位于贵州省中部，</w:t>
      </w:r>
      <w:r>
        <w:rPr>
          <w:color w:val="auto"/>
          <w:sz w:val="24"/>
          <w:szCs w:val="24"/>
        </w:rPr>
        <w:t>贵阳市</w:t>
      </w:r>
      <w:r>
        <w:rPr>
          <w:rFonts w:hint="eastAsia"/>
          <w:color w:val="auto"/>
          <w:sz w:val="24"/>
          <w:szCs w:val="24"/>
          <w:lang w:eastAsia="zh-CN"/>
        </w:rPr>
        <w:t>云岩区</w:t>
      </w:r>
      <w:r>
        <w:rPr>
          <w:color w:val="auto"/>
          <w:sz w:val="24"/>
          <w:szCs w:val="24"/>
        </w:rPr>
        <w:t>经纬度：北纬26°34′13″，东经106°42′39″，</w:t>
      </w:r>
      <w:r>
        <w:rPr>
          <w:rFonts w:hint="eastAsia"/>
          <w:color w:val="auto"/>
          <w:sz w:val="24"/>
          <w:szCs w:val="24"/>
          <w:lang w:eastAsia="zh-CN"/>
        </w:rPr>
        <w:t>云岩区</w:t>
      </w:r>
      <w:r>
        <w:rPr>
          <w:rFonts w:hint="eastAsia"/>
          <w:color w:val="auto"/>
          <w:sz w:val="24"/>
          <w:szCs w:val="24"/>
        </w:rPr>
        <w:t>居于云贵高原东斜坡，贵阳盆地南部，</w:t>
      </w:r>
      <w:r>
        <w:rPr>
          <w:color w:val="auto"/>
          <w:sz w:val="24"/>
          <w:szCs w:val="24"/>
        </w:rPr>
        <w:fldChar w:fldCharType="begin"/>
      </w:r>
      <w:r>
        <w:rPr>
          <w:color w:val="auto"/>
          <w:sz w:val="24"/>
          <w:szCs w:val="24"/>
        </w:rPr>
        <w:instrText xml:space="preserve"> HYPERLINK "https://baike.so.com/doc/6522322-6736053.html" \t "https://baike.so.com/doc/_blank" </w:instrText>
      </w:r>
      <w:r>
        <w:rPr>
          <w:color w:val="auto"/>
          <w:sz w:val="24"/>
          <w:szCs w:val="24"/>
        </w:rPr>
        <w:fldChar w:fldCharType="separate"/>
      </w:r>
      <w:r>
        <w:rPr>
          <w:color w:val="auto"/>
          <w:sz w:val="24"/>
          <w:szCs w:val="24"/>
        </w:rPr>
        <w:t>地势</w:t>
      </w:r>
      <w:r>
        <w:rPr>
          <w:color w:val="auto"/>
          <w:sz w:val="24"/>
          <w:szCs w:val="24"/>
        </w:rPr>
        <w:fldChar w:fldCharType="end"/>
      </w:r>
      <w:r>
        <w:rPr>
          <w:color w:val="auto"/>
          <w:sz w:val="24"/>
          <w:szCs w:val="24"/>
        </w:rPr>
        <w:t>东西部高，中部低，平均海拔1260米左右</w:t>
      </w:r>
      <w:r>
        <w:rPr>
          <w:rFonts w:hint="eastAsia"/>
          <w:color w:val="auto"/>
          <w:sz w:val="24"/>
          <w:szCs w:val="24"/>
        </w:rPr>
        <w:t>；</w:t>
      </w:r>
      <w:r>
        <w:rPr>
          <w:color w:val="auto"/>
          <w:sz w:val="24"/>
          <w:szCs w:val="24"/>
        </w:rPr>
        <w:fldChar w:fldCharType="begin"/>
      </w:r>
      <w:r>
        <w:rPr>
          <w:color w:val="auto"/>
          <w:sz w:val="24"/>
          <w:szCs w:val="24"/>
        </w:rPr>
        <w:instrText xml:space="preserve"> HYPERLINK "https://baike.so.com/doc/6582118-6795886.html" \t "https://baike.so.com/doc/_blank" </w:instrText>
      </w:r>
      <w:r>
        <w:rPr>
          <w:color w:val="auto"/>
          <w:sz w:val="24"/>
          <w:szCs w:val="24"/>
        </w:rPr>
        <w:fldChar w:fldCharType="separate"/>
      </w:r>
      <w:r>
        <w:rPr>
          <w:color w:val="auto"/>
          <w:sz w:val="24"/>
          <w:szCs w:val="24"/>
        </w:rPr>
        <w:t>地貌类型</w:t>
      </w:r>
      <w:r>
        <w:rPr>
          <w:color w:val="auto"/>
          <w:sz w:val="24"/>
          <w:szCs w:val="24"/>
        </w:rPr>
        <w:fldChar w:fldCharType="end"/>
      </w:r>
      <w:r>
        <w:rPr>
          <w:color w:val="auto"/>
          <w:sz w:val="24"/>
          <w:szCs w:val="24"/>
        </w:rPr>
        <w:t>以</w:t>
      </w:r>
      <w:r>
        <w:rPr>
          <w:color w:val="auto"/>
          <w:sz w:val="24"/>
          <w:szCs w:val="24"/>
        </w:rPr>
        <w:fldChar w:fldCharType="begin"/>
      </w:r>
      <w:r>
        <w:rPr>
          <w:color w:val="auto"/>
          <w:sz w:val="24"/>
          <w:szCs w:val="24"/>
        </w:rPr>
        <w:instrText xml:space="preserve"> HYPERLINK "https://baike.so.com/doc/6616515-6830309.html" \t "https://baike.so.com/doc/_blank" </w:instrText>
      </w:r>
      <w:r>
        <w:rPr>
          <w:color w:val="auto"/>
          <w:sz w:val="24"/>
          <w:szCs w:val="24"/>
        </w:rPr>
        <w:fldChar w:fldCharType="separate"/>
      </w:r>
      <w:r>
        <w:rPr>
          <w:color w:val="auto"/>
          <w:sz w:val="24"/>
          <w:szCs w:val="24"/>
        </w:rPr>
        <w:t>坝地</w:t>
      </w:r>
      <w:r>
        <w:rPr>
          <w:color w:val="auto"/>
          <w:sz w:val="24"/>
          <w:szCs w:val="24"/>
        </w:rPr>
        <w:fldChar w:fldCharType="end"/>
      </w:r>
      <w:r>
        <w:rPr>
          <w:color w:val="auto"/>
          <w:sz w:val="24"/>
          <w:szCs w:val="24"/>
        </w:rPr>
        <w:t>为主，</w:t>
      </w:r>
      <w:r>
        <w:rPr>
          <w:color w:val="auto"/>
          <w:sz w:val="24"/>
          <w:szCs w:val="24"/>
        </w:rPr>
        <w:fldChar w:fldCharType="begin"/>
      </w:r>
      <w:r>
        <w:rPr>
          <w:color w:val="auto"/>
          <w:sz w:val="24"/>
          <w:szCs w:val="24"/>
        </w:rPr>
        <w:instrText xml:space="preserve"> HYPERLINK "https://baike.so.com/doc/6666669-6880499.html" \t "https://baike.so.com/doc/_blank" </w:instrText>
      </w:r>
      <w:r>
        <w:rPr>
          <w:color w:val="auto"/>
          <w:sz w:val="24"/>
          <w:szCs w:val="24"/>
        </w:rPr>
        <w:fldChar w:fldCharType="separate"/>
      </w:r>
      <w:r>
        <w:rPr>
          <w:color w:val="auto"/>
          <w:sz w:val="24"/>
          <w:szCs w:val="24"/>
        </w:rPr>
        <w:t>山地</w:t>
      </w:r>
      <w:r>
        <w:rPr>
          <w:color w:val="auto"/>
          <w:sz w:val="24"/>
          <w:szCs w:val="24"/>
        </w:rPr>
        <w:fldChar w:fldCharType="end"/>
      </w:r>
      <w:r>
        <w:rPr>
          <w:color w:val="auto"/>
          <w:sz w:val="24"/>
          <w:szCs w:val="24"/>
        </w:rPr>
        <w:t>次之，</w:t>
      </w:r>
      <w:r>
        <w:rPr>
          <w:color w:val="auto"/>
          <w:sz w:val="24"/>
          <w:szCs w:val="24"/>
        </w:rPr>
        <w:fldChar w:fldCharType="begin"/>
      </w:r>
      <w:r>
        <w:rPr>
          <w:color w:val="auto"/>
          <w:sz w:val="24"/>
          <w:szCs w:val="24"/>
        </w:rPr>
        <w:instrText xml:space="preserve"> HYPERLINK "https://baike.so.com/doc/6411632-7570483.html" \t "https://baike.so.com/doc/_blank" </w:instrText>
      </w:r>
      <w:r>
        <w:rPr>
          <w:color w:val="auto"/>
          <w:sz w:val="24"/>
          <w:szCs w:val="24"/>
        </w:rPr>
        <w:fldChar w:fldCharType="separate"/>
      </w:r>
      <w:r>
        <w:rPr>
          <w:color w:val="auto"/>
          <w:sz w:val="24"/>
          <w:szCs w:val="24"/>
        </w:rPr>
        <w:t>丘陵</w:t>
      </w:r>
      <w:r>
        <w:rPr>
          <w:color w:val="auto"/>
          <w:sz w:val="24"/>
          <w:szCs w:val="24"/>
        </w:rPr>
        <w:fldChar w:fldCharType="end"/>
      </w:r>
      <w:r>
        <w:rPr>
          <w:color w:val="auto"/>
          <w:sz w:val="24"/>
          <w:szCs w:val="24"/>
        </w:rPr>
        <w:t>最少。</w:t>
      </w:r>
    </w:p>
    <w:p>
      <w:pPr>
        <w:ind w:firstLine="482" w:firstLineChars="200"/>
        <w:jc w:val="left"/>
        <w:outlineLvl w:val="9"/>
        <w:rPr>
          <w:rFonts w:cs="Times New Roman"/>
          <w:b/>
          <w:color w:val="auto"/>
          <w:kern w:val="0"/>
        </w:rPr>
      </w:pPr>
      <w:r>
        <w:rPr>
          <w:rFonts w:cs="Times New Roman"/>
          <w:b/>
          <w:color w:val="auto"/>
          <w:kern w:val="0"/>
        </w:rPr>
        <w:t>（3）气候与气象</w:t>
      </w:r>
    </w:p>
    <w:p>
      <w:pPr>
        <w:pStyle w:val="93"/>
        <w:spacing w:line="360" w:lineRule="auto"/>
        <w:ind w:firstLine="480"/>
        <w:outlineLvl w:val="9"/>
        <w:rPr>
          <w:color w:val="auto"/>
        </w:rPr>
      </w:pPr>
      <w:r>
        <w:rPr>
          <w:rFonts w:hint="default" w:ascii="Times New Roman" w:hAnsi="Times New Roman" w:cs="Times New Roman"/>
          <w:color w:val="auto"/>
          <w:sz w:val="24"/>
        </w:rPr>
        <w:t>项目所在区域属亚热带温和湿润气候区，由于地处低纬度高海拔，冬季受印度洋季风环流的影响，冬无严寒，夏无酷暑，气候温和，雨量充沛，但由于降雨季节分配不均易造成旱涝灾害。此外，倒春寒及霜冻也是常见的灾害，对农作物生长不利。</w:t>
      </w:r>
      <w:r>
        <w:rPr>
          <w:rFonts w:hint="eastAsia" w:cs="Times New Roman"/>
          <w:color w:val="auto"/>
          <w:sz w:val="24"/>
          <w:lang w:eastAsia="zh-CN"/>
        </w:rPr>
        <w:t>云岩区</w:t>
      </w:r>
      <w:r>
        <w:rPr>
          <w:rFonts w:hint="default" w:ascii="Times New Roman" w:hAnsi="Times New Roman" w:cs="Times New Roman"/>
          <w:color w:val="auto"/>
          <w:sz w:val="24"/>
        </w:rPr>
        <w:t>年平均日照时数1354小时，为世界上紫外线辐射最低的城市之一；年平均气温18℃左右，其中夏季平均气温24℃左右，年平均降雨量1200mm。</w:t>
      </w:r>
    </w:p>
    <w:p>
      <w:pPr>
        <w:ind w:firstLine="482" w:firstLineChars="200"/>
        <w:jc w:val="left"/>
        <w:outlineLvl w:val="9"/>
        <w:rPr>
          <w:rFonts w:cs="Times New Roman"/>
          <w:color w:val="auto"/>
          <w:kern w:val="0"/>
        </w:rPr>
      </w:pPr>
      <w:r>
        <w:rPr>
          <w:rFonts w:cs="Times New Roman"/>
          <w:b/>
          <w:color w:val="auto"/>
          <w:kern w:val="0"/>
        </w:rPr>
        <w:t>（4）水文特征</w:t>
      </w:r>
    </w:p>
    <w:p>
      <w:pPr>
        <w:pStyle w:val="93"/>
        <w:spacing w:line="360" w:lineRule="auto"/>
        <w:ind w:firstLine="480"/>
        <w:outlineLvl w:val="9"/>
        <w:rPr>
          <w:rFonts w:hint="eastAsia"/>
          <w:color w:val="auto"/>
          <w:szCs w:val="24"/>
          <w:lang w:eastAsia="zh-CN"/>
        </w:rPr>
      </w:pPr>
      <w:r>
        <w:rPr>
          <w:rFonts w:hint="eastAsia"/>
          <w:color w:val="auto"/>
          <w:szCs w:val="24"/>
          <w:lang w:eastAsia="zh-CN"/>
        </w:rPr>
        <w:t>贵阳地区地层褶皱强烈，断裂复杂，碳酸盐岩与碎屑岩相间展布，古岩溶地貌面起伏平缓， 岩溶水文地质条件甚为复杂。</w:t>
      </w:r>
    </w:p>
    <w:p>
      <w:pPr>
        <w:pStyle w:val="93"/>
        <w:spacing w:line="360" w:lineRule="auto"/>
        <w:ind w:firstLine="480"/>
        <w:outlineLvl w:val="9"/>
        <w:rPr>
          <w:rFonts w:hint="eastAsia"/>
          <w:color w:val="auto"/>
          <w:szCs w:val="24"/>
          <w:lang w:eastAsia="zh-CN"/>
        </w:rPr>
      </w:pPr>
      <w:r>
        <w:rPr>
          <w:rFonts w:hint="eastAsia"/>
          <w:color w:val="auto"/>
          <w:szCs w:val="24"/>
          <w:lang w:eastAsia="zh-CN"/>
        </w:rPr>
        <w:t>根据有关资料，项目区域地下水类型分为碳酸岩岩溶裂隙水和第四系松散含水层孔隙水。</w:t>
      </w:r>
    </w:p>
    <w:p>
      <w:pPr>
        <w:pStyle w:val="93"/>
        <w:spacing w:line="360" w:lineRule="auto"/>
        <w:ind w:firstLine="480"/>
        <w:outlineLvl w:val="9"/>
        <w:rPr>
          <w:rFonts w:hint="eastAsia"/>
          <w:color w:val="auto"/>
          <w:szCs w:val="24"/>
          <w:lang w:eastAsia="zh-CN"/>
        </w:rPr>
      </w:pPr>
      <w:r>
        <w:rPr>
          <w:rFonts w:hint="eastAsia"/>
          <w:color w:val="auto"/>
          <w:szCs w:val="24"/>
          <w:lang w:eastAsia="zh-CN"/>
        </w:rPr>
        <w:t>①碳酸盐岩岩溶裂隙水：含水层为三叠系安顺组中风化白云岩，主要为大气降雨通过岩溶漏斗、岩蚀裂隙渗入补给，属潜水，多以岩溶裂隙、管道形式赋存运移，向地势低洼地带径流排泄，富水性中~强，收道路沿线地形影响埋深不一。</w:t>
      </w:r>
    </w:p>
    <w:p>
      <w:pPr>
        <w:pStyle w:val="93"/>
        <w:spacing w:line="360" w:lineRule="auto"/>
        <w:ind w:firstLine="480"/>
        <w:outlineLvl w:val="9"/>
        <w:rPr>
          <w:rFonts w:hint="eastAsia"/>
          <w:color w:val="auto"/>
          <w:szCs w:val="24"/>
          <w:lang w:eastAsia="zh-CN"/>
        </w:rPr>
      </w:pPr>
      <w:r>
        <w:rPr>
          <w:rFonts w:hint="eastAsia"/>
          <w:color w:val="auto"/>
          <w:szCs w:val="24"/>
          <w:lang w:eastAsia="zh-CN"/>
        </w:rPr>
        <w:t>②第四系松散含水层孔隙水</w:t>
      </w:r>
    </w:p>
    <w:p>
      <w:pPr>
        <w:pStyle w:val="93"/>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eastAsia"/>
          <w:color w:val="auto"/>
          <w:lang w:val="en-US" w:eastAsia="zh-CN"/>
        </w:rPr>
      </w:pPr>
      <w:r>
        <w:rPr>
          <w:rFonts w:hint="eastAsia"/>
          <w:color w:val="auto"/>
          <w:szCs w:val="24"/>
          <w:lang w:eastAsia="zh-CN"/>
        </w:rPr>
        <w:t>含水层为第四系涵盖的孔隙、裂隙，水位、水量具明显的季节性特征，丰枯季差异大，分布范围小，富水性弱。</w:t>
      </w:r>
      <w:bookmarkEnd w:id="104"/>
    </w:p>
    <w:p>
      <w:pPr>
        <w:keepNext w:val="0"/>
        <w:keepLines w:val="0"/>
        <w:pageBreakBefore w:val="0"/>
        <w:widowControl w:val="0"/>
        <w:kinsoku/>
        <w:wordWrap/>
        <w:overflowPunct/>
        <w:topLinePunct w:val="0"/>
        <w:autoSpaceDE/>
        <w:autoSpaceDN/>
        <w:bidi w:val="0"/>
        <w:adjustRightInd w:val="0"/>
        <w:snapToGrid w:val="0"/>
        <w:textAlignment w:val="auto"/>
        <w:outlineLvl w:val="1"/>
        <w:rPr>
          <w:b/>
          <w:bCs/>
          <w:color w:val="auto"/>
        </w:rPr>
      </w:pPr>
      <w:bookmarkStart w:id="109" w:name="_Toc723"/>
      <w:bookmarkStart w:id="110" w:name="_Toc30417"/>
      <w:r>
        <w:rPr>
          <w:b/>
          <w:bCs/>
          <w:color w:val="auto"/>
        </w:rPr>
        <w:t>2.2 周边环境保护目标及保护级别</w:t>
      </w:r>
      <w:bookmarkEnd w:id="105"/>
      <w:bookmarkEnd w:id="106"/>
      <w:bookmarkEnd w:id="107"/>
      <w:bookmarkEnd w:id="109"/>
      <w:bookmarkEnd w:id="110"/>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outlineLvl w:val="9"/>
        <w:rPr>
          <w:color w:val="auto"/>
        </w:rPr>
      </w:pPr>
      <w:r>
        <w:rPr>
          <w:color w:val="auto"/>
        </w:rPr>
        <w:t>根据现场勘查，</w:t>
      </w:r>
      <w:r>
        <w:rPr>
          <w:rFonts w:hint="eastAsia"/>
          <w:color w:val="auto"/>
          <w:lang w:eastAsia="zh-CN"/>
        </w:rPr>
        <w:t>污水处理厂</w:t>
      </w:r>
      <w:r>
        <w:rPr>
          <w:color w:val="auto"/>
        </w:rPr>
        <w:t>周边主要环境敏感点及保护级别情况如表2-2、2-3所示</w:t>
      </w:r>
    </w:p>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b/>
          <w:bCs/>
          <w:color w:val="auto"/>
        </w:rPr>
      </w:pPr>
      <w:r>
        <w:rPr>
          <w:b/>
          <w:bCs/>
          <w:color w:val="auto"/>
        </w:rPr>
        <w:t>表 2-2 主要环境敏感点分布及保护级别情况表</w:t>
      </w:r>
      <w:bookmarkStart w:id="111" w:name="_Ref484024129"/>
    </w:p>
    <w:tbl>
      <w:tblPr>
        <w:tblStyle w:val="31"/>
        <w:tblW w:w="0" w:type="auto"/>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623"/>
        <w:gridCol w:w="639"/>
        <w:gridCol w:w="2361"/>
        <w:gridCol w:w="1706"/>
        <w:gridCol w:w="2160"/>
        <w:gridCol w:w="158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6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w:t>
            </w: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保护目标</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方位及距离</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保护规模</w:t>
            </w:r>
          </w:p>
        </w:tc>
        <w:tc>
          <w:tcPr>
            <w:tcW w:w="15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保护级别</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贵州医科大学外语教学楼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3000 人</w:t>
            </w:r>
          </w:p>
        </w:tc>
        <w:tc>
          <w:tcPr>
            <w:tcW w:w="158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（GB3095-2012）中2 类</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贵州医科大学第1教学楼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3000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贵州医科大学科技大楼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E，170m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4000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贵州医科大学图书馆</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E，250m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贵州医科大学第2教学楼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E，250m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2500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贵州医科大学综合教学楼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E，250m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2500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贵州医科大学实验楼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SE，150m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贵州医科大学附属医院</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S，300~445m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8000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新华通讯社</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SE，200~210m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省妇幼保健院</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N，368~435m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800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贵州省政协</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W，150~325m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300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实验小学</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NW，300~480m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600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贵阳六中</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W，300~400m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1500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贵州商学院</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NW，200~300m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2000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盐务街居民点1#</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NW，240~300m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850 户，2975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盐务街居民点2#</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W，100~220m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460 户，1610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省政协宿舍区</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W，150~210m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258 户，903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盐务街居民点3#</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N，150~300m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620 户，2170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宅吉小区</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N，200~350m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720 户，2304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盐务街居民点4#</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E，350~480m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152 户，486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北京路居民点</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S，210~250m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约 65 户，208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6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水环境</w:t>
            </w: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贯城河</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E，5m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小河</w:t>
            </w:r>
          </w:p>
        </w:tc>
        <w:tc>
          <w:tcPr>
            <w:tcW w:w="158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（GB3838-2002）中Ⅳ类</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盐务大沟</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W，5m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小河</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869" w:hRule="atLeast"/>
          <w:jc w:val="center"/>
        </w:trPr>
        <w:tc>
          <w:tcPr>
            <w:tcW w:w="6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6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w:t>
            </w:r>
          </w:p>
        </w:tc>
        <w:tc>
          <w:tcPr>
            <w:tcW w:w="6227"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场地内及周边区域浅层地下水</w:t>
            </w:r>
          </w:p>
        </w:tc>
        <w:tc>
          <w:tcPr>
            <w:tcW w:w="15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《地下水环境质量标准》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（GB/T14848-2017）Ⅲ类</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6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贵州医科大学外语教学楼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3000 人</w:t>
            </w:r>
          </w:p>
        </w:tc>
        <w:tc>
          <w:tcPr>
            <w:tcW w:w="158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 准》（GB3096-2008）</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 类</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贵州医科大学第1教学楼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3000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贵州医科大学科技大楼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E，170m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4000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贵州医科大学实验楼</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SE，150m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2000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贵州省政协</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W，150~200m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100 人</w:t>
            </w:r>
          </w:p>
        </w:tc>
        <w:tc>
          <w:tcPr>
            <w:tcW w:w="158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 准》（GB3096-2008）</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 类</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盐务街居民点 2#</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W，100~200m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400 户，1280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省政协宿舍区</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W，150~200m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240 户，768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23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盐务街居民点 3#</w:t>
            </w:r>
          </w:p>
        </w:tc>
        <w:tc>
          <w:tcPr>
            <w:tcW w:w="170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N，150~200m</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 120 户，384 人</w:t>
            </w:r>
          </w:p>
        </w:tc>
        <w:tc>
          <w:tcPr>
            <w:tcW w:w="158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6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6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w:t>
            </w:r>
          </w:p>
        </w:tc>
        <w:tc>
          <w:tcPr>
            <w:tcW w:w="4067"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项目占地等</w:t>
            </w:r>
          </w:p>
        </w:tc>
        <w:tc>
          <w:tcPr>
            <w:tcW w:w="21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5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ind w:firstLine="480" w:firstLineChars="200"/>
        <w:jc w:val="center"/>
        <w:outlineLvl w:val="9"/>
        <w:rPr>
          <w:color w:val="auto"/>
        </w:rPr>
      </w:pPr>
      <w:r>
        <w:rPr>
          <w:color w:val="auto"/>
        </w:rPr>
        <w:t xml:space="preserve">表2- </w:t>
      </w:r>
      <w:bookmarkEnd w:id="111"/>
      <w:r>
        <w:rPr>
          <w:color w:val="auto"/>
        </w:rPr>
        <w:t>3区域环境功能区划</w:t>
      </w:r>
    </w:p>
    <w:tbl>
      <w:tblPr>
        <w:tblStyle w:val="31"/>
        <w:tblW w:w="8840" w:type="dxa"/>
        <w:jc w:val="center"/>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84"/>
        <w:gridCol w:w="7656"/>
      </w:tblGrid>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184" w:type="dxa"/>
            <w:vAlign w:val="center"/>
          </w:tcPr>
          <w:p>
            <w:pPr>
              <w:spacing w:line="240" w:lineRule="auto"/>
              <w:jc w:val="left"/>
              <w:outlineLvl w:val="9"/>
              <w:rPr>
                <w:color w:val="auto"/>
                <w:sz w:val="22"/>
                <w:szCs w:val="21"/>
              </w:rPr>
            </w:pPr>
            <w:bookmarkStart w:id="112" w:name="_Toc16677"/>
            <w:bookmarkStart w:id="113" w:name="_Toc7168"/>
            <w:bookmarkStart w:id="114" w:name="_Toc18860"/>
            <w:bookmarkStart w:id="115" w:name="_Toc5612"/>
            <w:bookmarkStart w:id="116" w:name="_Toc21549"/>
            <w:bookmarkStart w:id="117" w:name="_Toc1326"/>
            <w:bookmarkStart w:id="118" w:name="_Toc22629"/>
            <w:bookmarkStart w:id="119" w:name="_Toc16619"/>
            <w:bookmarkStart w:id="120" w:name="_Toc8594"/>
            <w:bookmarkStart w:id="121" w:name="_Toc480811729"/>
            <w:bookmarkStart w:id="122" w:name="_Toc23325"/>
            <w:bookmarkStart w:id="123" w:name="_Toc23235"/>
            <w:r>
              <w:rPr>
                <w:color w:val="auto"/>
                <w:sz w:val="22"/>
                <w:szCs w:val="21"/>
              </w:rPr>
              <w:t>大气环境</w:t>
            </w:r>
          </w:p>
        </w:tc>
        <w:tc>
          <w:tcPr>
            <w:tcW w:w="7656" w:type="dxa"/>
            <w:vAlign w:val="center"/>
          </w:tcPr>
          <w:p>
            <w:pPr>
              <w:spacing w:line="240" w:lineRule="auto"/>
              <w:jc w:val="left"/>
              <w:outlineLvl w:val="9"/>
              <w:rPr>
                <w:color w:val="auto"/>
                <w:sz w:val="22"/>
                <w:szCs w:val="21"/>
              </w:rPr>
            </w:pPr>
            <w:r>
              <w:rPr>
                <w:color w:val="auto"/>
                <w:sz w:val="22"/>
                <w:szCs w:val="21"/>
              </w:rPr>
              <w:t>《环境空气质量标准》（GB3095-2012）中的二级标准。</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6" w:hRule="atLeast"/>
          <w:jc w:val="center"/>
        </w:trPr>
        <w:tc>
          <w:tcPr>
            <w:tcW w:w="1184" w:type="dxa"/>
            <w:vAlign w:val="center"/>
          </w:tcPr>
          <w:p>
            <w:pPr>
              <w:spacing w:line="240" w:lineRule="auto"/>
              <w:jc w:val="left"/>
              <w:outlineLvl w:val="9"/>
              <w:rPr>
                <w:color w:val="auto"/>
                <w:sz w:val="22"/>
                <w:szCs w:val="21"/>
              </w:rPr>
            </w:pPr>
            <w:r>
              <w:rPr>
                <w:color w:val="auto"/>
                <w:sz w:val="22"/>
                <w:szCs w:val="21"/>
              </w:rPr>
              <w:t>地表水</w:t>
            </w:r>
          </w:p>
        </w:tc>
        <w:tc>
          <w:tcPr>
            <w:tcW w:w="7656" w:type="dxa"/>
            <w:vAlign w:val="center"/>
          </w:tcPr>
          <w:p>
            <w:pPr>
              <w:spacing w:line="240" w:lineRule="auto"/>
              <w:jc w:val="left"/>
              <w:outlineLvl w:val="9"/>
              <w:rPr>
                <w:color w:val="auto"/>
                <w:sz w:val="22"/>
                <w:szCs w:val="21"/>
              </w:rPr>
            </w:pPr>
            <w:r>
              <w:rPr>
                <w:color w:val="auto"/>
                <w:sz w:val="22"/>
                <w:szCs w:val="21"/>
              </w:rPr>
              <w:t>《地表水环境质量标准》（GB3838-2002）中的</w:t>
            </w:r>
            <w:r>
              <w:rPr>
                <w:rFonts w:hint="eastAsia"/>
                <w:color w:val="auto"/>
                <w:sz w:val="21"/>
                <w:szCs w:val="21"/>
              </w:rPr>
              <w:t>Ⅳ类</w:t>
            </w:r>
            <w:r>
              <w:rPr>
                <w:color w:val="auto"/>
                <w:sz w:val="22"/>
                <w:szCs w:val="21"/>
              </w:rPr>
              <w:t>标准。</w:t>
            </w:r>
          </w:p>
        </w:tc>
      </w:tr>
      <w:tr>
        <w:tblPrEx>
          <w:tblBorders>
            <w:top w:val="single" w:color="auto" w:sz="12" w:space="0"/>
            <w:left w:val="single" w:color="auto" w:sz="8" w:space="0"/>
            <w:bottom w:val="single" w:color="auto" w:sz="12"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6" w:hRule="atLeast"/>
          <w:jc w:val="center"/>
        </w:trPr>
        <w:tc>
          <w:tcPr>
            <w:tcW w:w="1184" w:type="dxa"/>
            <w:vAlign w:val="center"/>
          </w:tcPr>
          <w:p>
            <w:pPr>
              <w:spacing w:line="240" w:lineRule="auto"/>
              <w:jc w:val="left"/>
              <w:outlineLvl w:val="9"/>
              <w:rPr>
                <w:rFonts w:hint="eastAsia"/>
                <w:color w:val="auto"/>
                <w:sz w:val="22"/>
                <w:szCs w:val="21"/>
                <w:lang w:eastAsia="zh-CN"/>
              </w:rPr>
            </w:pPr>
            <w:r>
              <w:rPr>
                <w:rFonts w:hint="eastAsia"/>
                <w:color w:val="auto"/>
                <w:sz w:val="22"/>
                <w:szCs w:val="21"/>
                <w:lang w:eastAsia="zh-CN"/>
              </w:rPr>
              <w:t>地下水</w:t>
            </w:r>
          </w:p>
        </w:tc>
        <w:tc>
          <w:tcPr>
            <w:tcW w:w="7656" w:type="dxa"/>
            <w:vAlign w:val="center"/>
          </w:tcPr>
          <w:p>
            <w:pPr>
              <w:spacing w:line="240" w:lineRule="auto"/>
              <w:jc w:val="left"/>
              <w:outlineLvl w:val="9"/>
              <w:rPr>
                <w:rFonts w:hint="eastAsia"/>
                <w:color w:val="auto"/>
                <w:sz w:val="22"/>
                <w:szCs w:val="21"/>
                <w:lang w:eastAsia="zh-CN"/>
              </w:rPr>
            </w:pPr>
            <w:r>
              <w:rPr>
                <w:color w:val="auto"/>
                <w:sz w:val="22"/>
                <w:szCs w:val="21"/>
              </w:rPr>
              <w:t>《地下水质量标准》（GB/T 14848-93）中Ⅲ类标准</w:t>
            </w:r>
            <w:r>
              <w:rPr>
                <w:rFonts w:hint="eastAsia"/>
                <w:color w:val="auto"/>
                <w:sz w:val="22"/>
                <w:szCs w:val="21"/>
                <w:lang w:eastAsia="zh-CN"/>
              </w:rPr>
              <w:t>。</w:t>
            </w:r>
          </w:p>
        </w:tc>
      </w:tr>
    </w:tbl>
    <w:p>
      <w:pPr>
        <w:rPr>
          <w:b/>
          <w:bCs w:val="0"/>
          <w:color w:val="auto"/>
        </w:rPr>
      </w:pPr>
      <w:bookmarkStart w:id="124" w:name="_Toc6793"/>
      <w:r>
        <w:rPr>
          <w:rFonts w:cs="Times New Roman"/>
          <w:b/>
          <w:bCs w:val="0"/>
          <w:color w:val="auto"/>
          <w:kern w:val="0"/>
        </w:rPr>
        <w:t>2.</w:t>
      </w:r>
      <w:bookmarkEnd w:id="112"/>
      <w:bookmarkEnd w:id="113"/>
      <w:bookmarkEnd w:id="114"/>
      <w:bookmarkEnd w:id="115"/>
      <w:bookmarkEnd w:id="116"/>
      <w:bookmarkEnd w:id="117"/>
      <w:bookmarkEnd w:id="118"/>
      <w:bookmarkEnd w:id="119"/>
      <w:bookmarkEnd w:id="120"/>
      <w:bookmarkEnd w:id="121"/>
      <w:bookmarkEnd w:id="122"/>
      <w:bookmarkEnd w:id="123"/>
      <w:r>
        <w:rPr>
          <w:b/>
          <w:bCs w:val="0"/>
          <w:color w:val="auto"/>
        </w:rPr>
        <w:t>3产排污分析</w:t>
      </w:r>
      <w:bookmarkEnd w:id="124"/>
    </w:p>
    <w:p>
      <w:pPr>
        <w:rPr>
          <w:color w:val="auto"/>
        </w:rPr>
      </w:pPr>
      <w:bookmarkStart w:id="125" w:name="_Toc519265668"/>
      <w:bookmarkStart w:id="126" w:name="_Toc22872"/>
      <w:bookmarkStart w:id="127" w:name="_Toc17248"/>
      <w:bookmarkStart w:id="128" w:name="_Toc24441"/>
      <w:bookmarkStart w:id="129" w:name="_Toc32282"/>
      <w:r>
        <w:rPr>
          <w:rFonts w:hint="eastAsia"/>
          <w:b/>
          <w:bCs w:val="0"/>
          <w:color w:val="auto"/>
          <w:lang w:val="en-US" w:eastAsia="zh-CN"/>
        </w:rPr>
        <w:t>2.3.1</w:t>
      </w:r>
      <w:r>
        <w:rPr>
          <w:b/>
          <w:bCs w:val="0"/>
          <w:color w:val="auto"/>
        </w:rPr>
        <w:t>污水</w:t>
      </w:r>
      <w:bookmarkEnd w:id="125"/>
    </w:p>
    <w:bookmarkEnd w:id="126"/>
    <w:bookmarkEnd w:id="127"/>
    <w:bookmarkEnd w:id="128"/>
    <w:p>
      <w:pPr>
        <w:pStyle w:val="11"/>
        <w:keepNext w:val="0"/>
        <w:keepLines w:val="0"/>
        <w:pageBreakBefore w:val="0"/>
        <w:widowControl w:val="0"/>
        <w:kinsoku/>
        <w:wordWrap/>
        <w:overflowPunct/>
        <w:topLinePunct w:val="0"/>
        <w:autoSpaceDE/>
        <w:autoSpaceDN/>
        <w:bidi w:val="0"/>
        <w:adjustRightInd w:val="0"/>
        <w:snapToGrid w:val="0"/>
        <w:spacing w:line="360" w:lineRule="auto"/>
        <w:ind w:right="8"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污水处理厂排放的污水是指处理后的尾水和厂内自身排放的污水。设计处理水量为</w:t>
      </w:r>
      <w:r>
        <w:rPr>
          <w:rFonts w:hint="eastAsia" w:cs="Times New Roman"/>
          <w:color w:val="auto"/>
          <w:kern w:val="2"/>
          <w:sz w:val="24"/>
          <w:szCs w:val="24"/>
          <w:lang w:val="en-US" w:eastAsia="zh-CN" w:bidi="ar-SA"/>
        </w:rPr>
        <w:t>5</w:t>
      </w:r>
      <w:r>
        <w:rPr>
          <w:rFonts w:hint="eastAsia" w:ascii="Times New Roman" w:hAnsi="Times New Roman" w:eastAsia="宋体" w:cs="Times New Roman"/>
          <w:color w:val="auto"/>
          <w:kern w:val="2"/>
          <w:sz w:val="24"/>
          <w:szCs w:val="24"/>
          <w:lang w:val="en-US" w:eastAsia="zh-CN" w:bidi="ar-SA"/>
        </w:rPr>
        <w:t>0000m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/d，处理后尾水回用20%，回用量为</w:t>
      </w:r>
      <w:r>
        <w:rPr>
          <w:rFonts w:hint="eastAsia" w:cs="Times New Roman"/>
          <w:color w:val="auto"/>
          <w:kern w:val="2"/>
          <w:sz w:val="24"/>
          <w:szCs w:val="24"/>
          <w:lang w:val="en-US" w:eastAsia="zh-CN" w:bidi="ar-SA"/>
        </w:rPr>
        <w:t>10</w:t>
      </w:r>
      <w:r>
        <w:rPr>
          <w:rFonts w:hint="eastAsia" w:ascii="Times New Roman" w:hAnsi="Times New Roman" w:eastAsia="宋体" w:cs="Times New Roman"/>
          <w:color w:val="auto"/>
          <w:kern w:val="2"/>
          <w:sz w:val="24"/>
          <w:szCs w:val="24"/>
          <w:lang w:val="en-US" w:eastAsia="zh-CN" w:bidi="ar-SA"/>
        </w:rPr>
        <w:t>000m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/d，城市中水回用管网建成前，排入贯城河做生态补水，城市中水管网建成后，回用于城市杂用：道路清扫、消防、城市绿化、建筑施工），其余80%排入贯城河，最终进入南明河，排入量为</w:t>
      </w:r>
      <w:r>
        <w:rPr>
          <w:rFonts w:hint="eastAsia" w:cs="Times New Roman"/>
          <w:color w:val="auto"/>
          <w:kern w:val="2"/>
          <w:sz w:val="24"/>
          <w:szCs w:val="24"/>
          <w:lang w:val="en-US" w:eastAsia="zh-CN" w:bidi="ar-SA"/>
        </w:rPr>
        <w:t>40</w:t>
      </w:r>
      <w:r>
        <w:rPr>
          <w:rFonts w:hint="eastAsia" w:ascii="Times New Roman" w:hAnsi="Times New Roman" w:eastAsia="宋体" w:cs="Times New Roman"/>
          <w:color w:val="auto"/>
          <w:kern w:val="2"/>
          <w:sz w:val="24"/>
          <w:szCs w:val="24"/>
          <w:lang w:val="en-US" w:eastAsia="zh-CN" w:bidi="ar-SA"/>
        </w:rPr>
        <w:t>000m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w:t>
      </w:r>
    </w:p>
    <w:p>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污水处理厂内自身产生的废水主要为职工生活污水。</w:t>
      </w:r>
    </w:p>
    <w:p>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cs="Times New Roman"/>
          <w:color w:val="auto"/>
          <w:kern w:val="2"/>
          <w:sz w:val="24"/>
          <w:szCs w:val="24"/>
          <w:lang w:val="en-US" w:eastAsia="zh-CN" w:bidi="ar-SA"/>
        </w:rPr>
      </w:pPr>
      <w:r>
        <w:rPr>
          <w:rFonts w:hint="eastAsia"/>
          <w:color w:val="auto"/>
          <w:sz w:val="24"/>
        </w:rPr>
        <w:t>厂内职工按</w:t>
      </w:r>
      <w:r>
        <w:rPr>
          <w:rFonts w:hint="eastAsia"/>
          <w:color w:val="auto"/>
          <w:sz w:val="24"/>
          <w:lang w:val="en-US" w:eastAsia="zh-CN"/>
        </w:rPr>
        <w:t>40</w:t>
      </w:r>
      <w:r>
        <w:rPr>
          <w:rFonts w:hint="eastAsia"/>
          <w:color w:val="auto"/>
          <w:sz w:val="24"/>
        </w:rPr>
        <w:t>人编制，根据</w:t>
      </w:r>
      <w:r>
        <w:rPr>
          <w:rFonts w:hint="eastAsia"/>
          <w:color w:val="auto"/>
          <w:sz w:val="24"/>
          <w:lang w:eastAsia="zh-CN"/>
        </w:rPr>
        <w:t>贵州省《用水定额》（DB52/T725-2019）</w:t>
      </w:r>
      <w:r>
        <w:rPr>
          <w:rFonts w:hint="eastAsia"/>
          <w:color w:val="auto"/>
          <w:sz w:val="24"/>
        </w:rPr>
        <w:t>，生活用水量按120L/人·日计，则生活用水量为</w:t>
      </w:r>
      <w:r>
        <w:rPr>
          <w:rFonts w:hint="eastAsia"/>
          <w:color w:val="auto"/>
          <w:sz w:val="24"/>
          <w:lang w:val="en-US" w:eastAsia="zh-CN"/>
        </w:rPr>
        <w:t>4.8</w:t>
      </w:r>
      <w:r>
        <w:rPr>
          <w:rFonts w:hint="eastAsia"/>
          <w:color w:val="auto"/>
          <w:sz w:val="24"/>
        </w:rPr>
        <w:t>m</w:t>
      </w:r>
      <w:r>
        <w:rPr>
          <w:rFonts w:hint="eastAsia"/>
          <w:color w:val="auto"/>
          <w:sz w:val="24"/>
          <w:vertAlign w:val="superscript"/>
        </w:rPr>
        <w:t>3</w:t>
      </w:r>
      <w:r>
        <w:rPr>
          <w:rFonts w:hint="eastAsia"/>
          <w:color w:val="auto"/>
          <w:sz w:val="24"/>
        </w:rPr>
        <w:t>/d。生活污水的排放量按用水量的80%计，约产生生活污水</w:t>
      </w:r>
      <w:r>
        <w:rPr>
          <w:rFonts w:hint="eastAsia"/>
          <w:color w:val="auto"/>
          <w:sz w:val="24"/>
          <w:lang w:val="en-US" w:eastAsia="zh-CN"/>
        </w:rPr>
        <w:t>3.84</w:t>
      </w:r>
      <w:r>
        <w:rPr>
          <w:rFonts w:hint="eastAsia"/>
          <w:color w:val="auto"/>
          <w:sz w:val="24"/>
        </w:rPr>
        <w:t xml:space="preserve"> m</w:t>
      </w:r>
      <w:r>
        <w:rPr>
          <w:rFonts w:hint="eastAsia"/>
          <w:color w:val="auto"/>
          <w:sz w:val="24"/>
          <w:vertAlign w:val="superscript"/>
        </w:rPr>
        <w:t>3</w:t>
      </w:r>
      <w:r>
        <w:rPr>
          <w:rFonts w:hint="eastAsia"/>
          <w:color w:val="auto"/>
          <w:sz w:val="24"/>
        </w:rPr>
        <w:t>/d，</w:t>
      </w:r>
      <w:r>
        <w:rPr>
          <w:rFonts w:hint="eastAsia" w:ascii="Times New Roman" w:hAnsi="Times New Roman" w:eastAsia="宋体" w:cs="Times New Roman"/>
          <w:color w:val="auto"/>
          <w:kern w:val="2"/>
          <w:sz w:val="24"/>
          <w:szCs w:val="24"/>
          <w:lang w:val="en-US" w:eastAsia="zh-CN" w:bidi="ar-SA"/>
        </w:rPr>
        <w:t>本工程办公用房位于后期建设的地上综合体内，自身产生的生活污水及构筑物的生产污水(如上清液等)均通过厂内污水泵房提升入污水处理系统进行处理，不向外排，不会造成污染。</w:t>
      </w:r>
      <w:r>
        <w:rPr>
          <w:rFonts w:hint="eastAsia" w:cs="Times New Roman"/>
          <w:color w:val="auto"/>
          <w:kern w:val="2"/>
          <w:sz w:val="24"/>
          <w:szCs w:val="24"/>
          <w:lang w:val="en-US" w:eastAsia="zh-CN" w:bidi="ar-SA"/>
        </w:rPr>
        <w:t>项目水平衡图见下图1：</w:t>
      </w:r>
    </w:p>
    <w:p>
      <w:pPr>
        <w:keepNext w:val="0"/>
        <w:keepLines w:val="0"/>
        <w:pageBreakBefore w:val="0"/>
        <w:widowControl w:val="0"/>
        <w:kinsoku/>
        <w:wordWrap/>
        <w:overflowPunct/>
        <w:topLinePunct w:val="0"/>
        <w:autoSpaceDE/>
        <w:autoSpaceDN/>
        <w:bidi w:val="0"/>
        <w:adjustRightInd w:val="0"/>
        <w:snapToGrid w:val="0"/>
        <w:spacing w:after="0" w:line="360" w:lineRule="auto"/>
        <w:jc w:val="center"/>
        <w:textAlignment w:val="auto"/>
        <w:rPr>
          <w:color w:val="auto"/>
          <w:sz w:val="20"/>
        </w:rPr>
      </w:pPr>
      <w:r>
        <w:rPr>
          <w:color w:val="auto"/>
          <w:sz w:val="20"/>
        </w:rPr>
        <w:drawing>
          <wp:inline distT="0" distB="0" distL="0" distR="0">
            <wp:extent cx="5274310" cy="3930650"/>
            <wp:effectExtent l="0" t="0" r="13970" b="0"/>
            <wp:docPr id="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a:picLocks noChangeAspect="1"/>
                    </pic:cNvPicPr>
                  </pic:nvPicPr>
                  <pic:blipFill>
                    <a:blip r:embed="rId9" cstate="print"/>
                    <a:stretch>
                      <a:fillRect/>
                    </a:stretch>
                  </pic:blipFill>
                  <pic:spPr>
                    <a:xfrm>
                      <a:off x="0" y="0"/>
                      <a:ext cx="5274310" cy="39306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after="0" w:line="360" w:lineRule="auto"/>
        <w:jc w:val="center"/>
        <w:textAlignment w:val="auto"/>
        <w:rPr>
          <w:rFonts w:hint="eastAsia" w:cs="Times New Roman"/>
          <w:color w:val="auto"/>
          <w:kern w:val="2"/>
          <w:sz w:val="24"/>
          <w:szCs w:val="24"/>
          <w:lang w:val="en-US" w:eastAsia="zh-CN" w:bidi="ar-SA"/>
        </w:rPr>
      </w:pPr>
      <w:r>
        <w:rPr>
          <w:rFonts w:hint="eastAsia" w:cs="Times New Roman"/>
          <w:b/>
          <w:bCs/>
          <w:color w:val="auto"/>
          <w:kern w:val="2"/>
          <w:sz w:val="24"/>
          <w:szCs w:val="24"/>
          <w:lang w:val="en-US" w:eastAsia="zh-CN" w:bidi="ar-SA"/>
        </w:rPr>
        <w:t>图1 本工程水平衡图 （m</w:t>
      </w:r>
      <w:r>
        <w:rPr>
          <w:rFonts w:hint="eastAsia" w:cs="Times New Roman"/>
          <w:b/>
          <w:bCs/>
          <w:color w:val="auto"/>
          <w:kern w:val="2"/>
          <w:sz w:val="24"/>
          <w:szCs w:val="24"/>
          <w:vertAlign w:val="superscript"/>
          <w:lang w:val="en-US" w:eastAsia="zh-CN" w:bidi="ar-SA"/>
        </w:rPr>
        <w:t>3</w:t>
      </w:r>
      <w:r>
        <w:rPr>
          <w:rFonts w:hint="eastAsia" w:cs="Times New Roman"/>
          <w:b/>
          <w:bCs/>
          <w:color w:val="auto"/>
          <w:kern w:val="2"/>
          <w:sz w:val="24"/>
          <w:szCs w:val="24"/>
          <w:lang w:val="en-US" w:eastAsia="zh-CN" w:bidi="ar-SA"/>
        </w:rPr>
        <w:t>/d）</w:t>
      </w:r>
    </w:p>
    <w:p>
      <w:pPr>
        <w:spacing w:after="0" w:line="360" w:lineRule="auto"/>
        <w:ind w:firstLine="464" w:firstLineChars="200"/>
        <w:jc w:val="both"/>
        <w:rPr>
          <w:color w:val="auto"/>
        </w:rPr>
      </w:pPr>
      <w:r>
        <w:rPr>
          <w:color w:val="auto"/>
          <w:spacing w:val="-4"/>
        </w:rPr>
        <w:t>污水处理厂工程污水二级处理采用</w:t>
      </w:r>
      <w:r>
        <w:rPr>
          <w:rFonts w:ascii="Times New Roman" w:eastAsia="Times New Roman"/>
          <w:color w:val="auto"/>
        </w:rPr>
        <w:t>MBR</w:t>
      </w:r>
      <w:r>
        <w:rPr>
          <w:color w:val="auto"/>
          <w:spacing w:val="-3"/>
        </w:rPr>
        <w:t>工艺、出水消毒采用紫外线消毒</w:t>
      </w:r>
      <w:r>
        <w:rPr>
          <w:rFonts w:ascii="Times New Roman" w:eastAsia="Times New Roman"/>
          <w:color w:val="auto"/>
        </w:rPr>
        <w:t>+</w:t>
      </w:r>
      <w:r>
        <w:rPr>
          <w:color w:val="auto"/>
          <w:spacing w:val="-5"/>
        </w:rPr>
        <w:t>次氯酸</w:t>
      </w:r>
      <w:r>
        <w:rPr>
          <w:color w:val="auto"/>
        </w:rPr>
        <w:t>钠辅助消毒，污泥处理采用储泥池</w:t>
      </w:r>
      <w:r>
        <w:rPr>
          <w:rFonts w:ascii="Times New Roman" w:eastAsia="Times New Roman"/>
          <w:color w:val="auto"/>
        </w:rPr>
        <w:t>+</w:t>
      </w:r>
      <w:r>
        <w:rPr>
          <w:color w:val="auto"/>
        </w:rPr>
        <w:t>离心浓缩脱水一体机</w:t>
      </w:r>
      <w:r>
        <w:rPr>
          <w:rFonts w:ascii="Times New Roman" w:eastAsia="Times New Roman"/>
          <w:color w:val="auto"/>
        </w:rPr>
        <w:t>+</w:t>
      </w:r>
      <w:r>
        <w:rPr>
          <w:color w:val="auto"/>
        </w:rPr>
        <w:t>低温干化，除臭工艺采用全过程除臭</w:t>
      </w:r>
      <w:r>
        <w:rPr>
          <w:rFonts w:ascii="Times New Roman" w:eastAsia="Times New Roman"/>
          <w:color w:val="auto"/>
        </w:rPr>
        <w:t>+</w:t>
      </w:r>
      <w:r>
        <w:rPr>
          <w:color w:val="auto"/>
          <w:spacing w:val="-4"/>
        </w:rPr>
        <w:t>生物除臭生物，具体工艺流程见图</w:t>
      </w:r>
      <w:r>
        <w:rPr>
          <w:rFonts w:hint="eastAsia"/>
          <w:color w:val="auto"/>
          <w:spacing w:val="-4"/>
          <w:lang w:val="en-US" w:eastAsia="zh-CN"/>
        </w:rPr>
        <w:t>2</w:t>
      </w:r>
      <w:r>
        <w:rPr>
          <w:color w:val="auto"/>
        </w:rPr>
        <w:t>。</w:t>
      </w:r>
    </w:p>
    <w:p>
      <w:pPr>
        <w:jc w:val="center"/>
        <w:rPr>
          <w:color w:val="auto"/>
        </w:rPr>
      </w:pPr>
      <w:r>
        <w:rPr>
          <w:color w:val="auto"/>
        </w:rPr>
        <w:drawing>
          <wp:inline distT="0" distB="0" distL="114300" distR="114300">
            <wp:extent cx="5932170" cy="1934845"/>
            <wp:effectExtent l="0" t="0" r="11430" b="63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0"/>
                    <a:stretch>
                      <a:fillRect/>
                    </a:stretch>
                  </pic:blipFill>
                  <pic:spPr>
                    <a:xfrm>
                      <a:off x="0" y="0"/>
                      <a:ext cx="5932170" cy="1934845"/>
                    </a:xfrm>
                    <a:prstGeom prst="rect">
                      <a:avLst/>
                    </a:prstGeom>
                    <a:noFill/>
                    <a:ln>
                      <a:noFill/>
                    </a:ln>
                  </pic:spPr>
                </pic:pic>
              </a:graphicData>
            </a:graphic>
          </wp:inline>
        </w:drawing>
      </w:r>
    </w:p>
    <w:p>
      <w:pPr>
        <w:jc w:val="center"/>
        <w:rPr>
          <w:color w:val="auto"/>
        </w:rPr>
      </w:pPr>
      <w:bookmarkStart w:id="130" w:name="_Toc27699"/>
      <w:bookmarkStart w:id="131" w:name="_Toc9037"/>
      <w:r>
        <w:rPr>
          <w:b/>
          <w:bCs/>
          <w:color w:val="auto"/>
        </w:rPr>
        <w:t>图</w:t>
      </w:r>
      <w:r>
        <w:rPr>
          <w:rFonts w:hint="eastAsia"/>
          <w:b/>
          <w:bCs/>
          <w:color w:val="auto"/>
          <w:spacing w:val="-61"/>
          <w:lang w:val="en-US" w:eastAsia="zh-CN"/>
        </w:rPr>
        <w:t>2</w:t>
      </w:r>
      <w:r>
        <w:rPr>
          <w:rFonts w:ascii="Times New Roman" w:eastAsia="Times New Roman"/>
          <w:b/>
          <w:bCs/>
          <w:color w:val="auto"/>
        </w:rPr>
        <w:tab/>
      </w:r>
      <w:r>
        <w:rPr>
          <w:rFonts w:hint="eastAsia" w:eastAsia="宋体"/>
          <w:b/>
          <w:bCs/>
          <w:color w:val="auto"/>
          <w:lang w:val="en-US" w:eastAsia="zh-CN"/>
        </w:rPr>
        <w:t xml:space="preserve"> </w:t>
      </w:r>
      <w:r>
        <w:rPr>
          <w:b/>
          <w:bCs/>
          <w:color w:val="auto"/>
        </w:rPr>
        <w:t>污水处理工艺流程图</w:t>
      </w:r>
      <w:bookmarkEnd w:id="130"/>
      <w:bookmarkEnd w:id="131"/>
    </w:p>
    <w:bookmarkEnd w:id="129"/>
    <w:p>
      <w:pPr>
        <w:widowControl/>
        <w:autoSpaceDE w:val="0"/>
        <w:autoSpaceDN w:val="0"/>
        <w:adjustRightInd w:val="0"/>
        <w:snapToGrid w:val="0"/>
        <w:spacing w:before="156" w:beforeLines="50"/>
        <w:jc w:val="left"/>
        <w:outlineLvl w:val="9"/>
        <w:rPr>
          <w:rFonts w:cs="Times New Roman"/>
          <w:color w:val="auto"/>
          <w:kern w:val="0"/>
          <w:szCs w:val="21"/>
        </w:rPr>
      </w:pPr>
      <w:bookmarkStart w:id="132" w:name="_Toc519265669"/>
      <w:bookmarkStart w:id="133" w:name="_Hlk515027941"/>
      <w:r>
        <w:rPr>
          <w:rFonts w:hint="eastAsia" w:cs="Times New Roman"/>
          <w:b w:val="0"/>
          <w:bCs w:val="0"/>
          <w:color w:val="auto"/>
          <w:lang w:val="en-US" w:eastAsia="zh-CN"/>
        </w:rPr>
        <w:t>2.3.2</w:t>
      </w:r>
      <w:r>
        <w:rPr>
          <w:rFonts w:cs="Times New Roman"/>
          <w:b/>
          <w:bCs/>
          <w:color w:val="auto"/>
          <w:kern w:val="0"/>
          <w:szCs w:val="32"/>
        </w:rPr>
        <w:t>废气</w:t>
      </w:r>
      <w:bookmarkEnd w:id="132"/>
    </w:p>
    <w:bookmarkEnd w:id="133"/>
    <w:p>
      <w:pPr>
        <w:pStyle w:val="94"/>
        <w:spacing w:line="360" w:lineRule="auto"/>
        <w:ind w:firstLine="480"/>
        <w:outlineLvl w:val="9"/>
        <w:rPr>
          <w:color w:val="auto"/>
          <w:sz w:val="24"/>
        </w:rPr>
      </w:pPr>
      <w:bookmarkStart w:id="134" w:name="_Toc6759"/>
      <w:bookmarkStart w:id="135" w:name="_Toc519265670"/>
      <w:r>
        <w:rPr>
          <w:rFonts w:hint="eastAsia" w:ascii="Times New Roman"/>
          <w:b w:val="0"/>
          <w:color w:val="auto"/>
          <w:lang w:eastAsia="zh-CN"/>
        </w:rPr>
        <w:t>污水处理厂由于接纳大量的生活污水，其中富含大量蛋白质等有机物质，极易腐败， 会产生诸如硫化氢及氨气等敏感性恶臭物质。本污水厂采用改良 MBR 工艺，污水厂内散发臭味的工段主要有：预处理段（粗细格栅、曝气沉砂池）、生化处理工段、污泥处理工段，主要成份为硫化氢、甲硫醇、氨、三甲胺等，最常见的是硫化氢和氨。</w:t>
      </w:r>
    </w:p>
    <w:p>
      <w:pPr>
        <w:spacing w:line="360" w:lineRule="auto"/>
        <w:ind w:firstLine="540" w:firstLineChars="225"/>
        <w:outlineLvl w:val="9"/>
        <w:rPr>
          <w:rFonts w:hint="eastAsia" w:ascii="Times New Roman"/>
          <w:b w:val="0"/>
          <w:color w:val="auto"/>
        </w:rPr>
      </w:pPr>
      <w:r>
        <w:rPr>
          <w:rFonts w:hint="eastAsia" w:ascii="Times New Roman"/>
          <w:b w:val="0"/>
          <w:color w:val="auto"/>
        </w:rPr>
        <w:t>根据设计的构筑物表面积可推算污水处理厂的废气源强。污水处理恶臭污染源的产生和排放源强具体表 3.3-8。</w:t>
      </w:r>
    </w:p>
    <w:p>
      <w:pPr>
        <w:pStyle w:val="2"/>
        <w:numPr>
          <w:ilvl w:val="3"/>
          <w:numId w:val="0"/>
        </w:numPr>
        <w:tabs>
          <w:tab w:val="left" w:pos="3432"/>
        </w:tabs>
        <w:spacing w:before="171" w:after="50" w:line="240" w:lineRule="auto"/>
        <w:jc w:val="center"/>
        <w:rPr>
          <w:color w:val="auto"/>
        </w:rPr>
      </w:pPr>
      <w:bookmarkStart w:id="136" w:name="_Toc2880"/>
      <w:bookmarkStart w:id="137" w:name="_Toc7467"/>
      <w:r>
        <w:rPr>
          <w:b/>
          <w:bCs w:val="0"/>
          <w:color w:val="auto"/>
        </w:rPr>
        <w:t>表</w:t>
      </w:r>
      <w:r>
        <w:rPr>
          <w:b/>
          <w:bCs w:val="0"/>
          <w:color w:val="auto"/>
          <w:spacing w:val="-62"/>
        </w:rPr>
        <w:t xml:space="preserve"> </w:t>
      </w:r>
      <w:r>
        <w:rPr>
          <w:rFonts w:ascii="Times New Roman" w:eastAsia="Times New Roman"/>
          <w:b/>
          <w:bCs w:val="0"/>
          <w:color w:val="auto"/>
        </w:rPr>
        <w:t>3.3-8</w:t>
      </w:r>
      <w:r>
        <w:rPr>
          <w:rFonts w:hint="eastAsia" w:ascii="Times New Roman" w:eastAsia="宋体"/>
          <w:b/>
          <w:bCs w:val="0"/>
          <w:color w:val="auto"/>
          <w:lang w:val="en-US" w:eastAsia="zh-CN"/>
        </w:rPr>
        <w:t xml:space="preserve"> </w:t>
      </w:r>
      <w:r>
        <w:rPr>
          <w:b/>
          <w:bCs w:val="0"/>
          <w:color w:val="auto"/>
        </w:rPr>
        <w:t>污水处理构筑物恶臭污染物产生情况</w:t>
      </w:r>
      <w:bookmarkEnd w:id="136"/>
      <w:bookmarkEnd w:id="137"/>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1050"/>
        <w:gridCol w:w="907"/>
        <w:gridCol w:w="1103"/>
        <w:gridCol w:w="921"/>
        <w:gridCol w:w="1074"/>
        <w:gridCol w:w="882"/>
        <w:gridCol w:w="1075"/>
        <w:gridCol w:w="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1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构筑物名称</w:t>
            </w:r>
          </w:p>
        </w:tc>
        <w:tc>
          <w:tcPr>
            <w:tcW w:w="3991" w:type="dxa"/>
            <w:gridSpan w:val="4"/>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NH</w:t>
            </w:r>
            <w:r>
              <w:rPr>
                <w:rFonts w:hint="eastAsia" w:ascii="Times New Roman" w:hAnsi="Times New Roman" w:eastAsia="宋体" w:cs="Times New Roman"/>
                <w:color w:val="auto"/>
                <w:sz w:val="21"/>
                <w:szCs w:val="21"/>
                <w:vertAlign w:val="subscript"/>
                <w:lang w:val="en-US" w:eastAsia="zh-CN"/>
              </w:rPr>
              <w:t>3</w:t>
            </w:r>
          </w:p>
        </w:tc>
        <w:tc>
          <w:tcPr>
            <w:tcW w:w="3929" w:type="dxa"/>
            <w:gridSpan w:val="4"/>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61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p>
        </w:tc>
        <w:tc>
          <w:tcPr>
            <w:tcW w:w="10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产生</w:t>
            </w:r>
            <w:r>
              <w:rPr>
                <w:rFonts w:hint="default" w:ascii="Times New Roman" w:hAnsi="Times New Roman" w:eastAsia="宋体" w:cs="Times New Roman"/>
                <w:color w:val="auto"/>
                <w:sz w:val="21"/>
                <w:szCs w:val="21"/>
              </w:rPr>
              <w:t>浓度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9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产生</w:t>
            </w:r>
            <w:r>
              <w:rPr>
                <w:rFonts w:hint="default" w:ascii="Times New Roman" w:hAnsi="Times New Roman" w:eastAsia="宋体" w:cs="Times New Roman"/>
                <w:color w:val="auto"/>
                <w:sz w:val="21"/>
                <w:szCs w:val="21"/>
              </w:rPr>
              <w:t>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(g/h)</w:t>
            </w:r>
          </w:p>
        </w:tc>
        <w:tc>
          <w:tcPr>
            <w:tcW w:w="11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浓度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9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(g/h)</w:t>
            </w:r>
          </w:p>
        </w:tc>
        <w:tc>
          <w:tcPr>
            <w:tcW w:w="10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产生</w:t>
            </w:r>
            <w:r>
              <w:rPr>
                <w:rFonts w:hint="default" w:ascii="Times New Roman" w:hAnsi="Times New Roman" w:eastAsia="宋体" w:cs="Times New Roman"/>
                <w:color w:val="auto"/>
                <w:sz w:val="21"/>
                <w:szCs w:val="21"/>
              </w:rPr>
              <w:t>浓度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产生</w:t>
            </w:r>
            <w:r>
              <w:rPr>
                <w:rFonts w:hint="default" w:ascii="Times New Roman" w:hAnsi="Times New Roman" w:eastAsia="宋体" w:cs="Times New Roman"/>
                <w:color w:val="auto"/>
                <w:sz w:val="21"/>
                <w:szCs w:val="21"/>
              </w:rPr>
              <w:t>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(g/h)</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浓度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89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4" w:hRule="atLeast"/>
          <w:jc w:val="center"/>
        </w:trPr>
        <w:tc>
          <w:tcPr>
            <w:tcW w:w="16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污水预处理和污水处理区域</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(风量Q=30000m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10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5.5</w:t>
            </w:r>
          </w:p>
        </w:tc>
        <w:tc>
          <w:tcPr>
            <w:tcW w:w="9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165</w:t>
            </w:r>
          </w:p>
        </w:tc>
        <w:tc>
          <w:tcPr>
            <w:tcW w:w="11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w:t>
            </w:r>
          </w:p>
        </w:tc>
        <w:tc>
          <w:tcPr>
            <w:tcW w:w="9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45</w:t>
            </w:r>
          </w:p>
        </w:tc>
        <w:tc>
          <w:tcPr>
            <w:tcW w:w="10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0.8</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24</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0.06</w:t>
            </w:r>
          </w:p>
        </w:tc>
        <w:tc>
          <w:tcPr>
            <w:tcW w:w="89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161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污泥处理区域</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(风量Q=7500m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105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10.5</w:t>
            </w:r>
          </w:p>
        </w:tc>
        <w:tc>
          <w:tcPr>
            <w:tcW w:w="9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78.75</w:t>
            </w:r>
          </w:p>
        </w:tc>
        <w:tc>
          <w:tcPr>
            <w:tcW w:w="11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1.5</w:t>
            </w:r>
          </w:p>
        </w:tc>
        <w:tc>
          <w:tcPr>
            <w:tcW w:w="9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11.25</w:t>
            </w:r>
          </w:p>
        </w:tc>
        <w:tc>
          <w:tcPr>
            <w:tcW w:w="107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2.5</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18.75</w:t>
            </w:r>
          </w:p>
        </w:tc>
        <w:tc>
          <w:tcPr>
            <w:tcW w:w="107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0.06</w:t>
            </w:r>
          </w:p>
        </w:tc>
        <w:tc>
          <w:tcPr>
            <w:tcW w:w="89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0.45</w:t>
            </w:r>
          </w:p>
        </w:tc>
      </w:tr>
    </w:tbl>
    <w:p>
      <w:pPr>
        <w:pStyle w:val="11"/>
        <w:keepLines w:val="0"/>
        <w:pageBreakBefore w:val="0"/>
        <w:kinsoku/>
        <w:wordWrap/>
        <w:topLinePunct w:val="0"/>
        <w:bidi w:val="0"/>
        <w:adjustRightInd w:val="0"/>
        <w:snapToGrid w:val="0"/>
        <w:spacing w:before="163" w:line="360" w:lineRule="auto"/>
        <w:ind w:left="240" w:right="317" w:firstLine="480"/>
        <w:jc w:val="both"/>
        <w:rPr>
          <w:rFonts w:hint="eastAsia" w:ascii="Times New Roman" w:hAnsi="Times New Roman" w:eastAsia="宋体" w:cstheme="minorBidi"/>
          <w:b w:val="0"/>
          <w:color w:val="auto"/>
          <w:kern w:val="2"/>
          <w:sz w:val="24"/>
          <w:szCs w:val="22"/>
          <w:lang w:val="en-US" w:eastAsia="zh-CN" w:bidi="ar-SA"/>
        </w:rPr>
      </w:pPr>
      <w:r>
        <w:rPr>
          <w:rFonts w:hint="eastAsia" w:ascii="Times New Roman" w:hAnsi="Times New Roman" w:eastAsia="宋体" w:cstheme="minorBidi"/>
          <w:b w:val="0"/>
          <w:color w:val="auto"/>
          <w:kern w:val="2"/>
          <w:sz w:val="24"/>
          <w:szCs w:val="22"/>
          <w:lang w:val="en-US" w:eastAsia="zh-CN" w:bidi="ar-SA"/>
        </w:rPr>
        <w:t>项目采用全过程除臭为基础、生物滤池法（一段生物滴滤+二段生物过滤）为保障的除臭工艺。项目臭气源臭气集中收集后经生物除臭装置处理达标后排放，本工程臭气收集率不低于 90%，生物除臭装置对臭气的去除率可达到80%~90%。本次环评去除率按85%计，则项目臭气产生及排放情况见表3.3-9和表3.3-10。</w:t>
      </w:r>
    </w:p>
    <w:p>
      <w:pPr>
        <w:pStyle w:val="2"/>
        <w:keepLines w:val="0"/>
        <w:pageBreakBefore w:val="0"/>
        <w:numPr>
          <w:ilvl w:val="3"/>
          <w:numId w:val="0"/>
        </w:numPr>
        <w:tabs>
          <w:tab w:val="left" w:pos="1039"/>
        </w:tabs>
        <w:kinsoku/>
        <w:wordWrap/>
        <w:topLinePunct w:val="0"/>
        <w:bidi w:val="0"/>
        <w:adjustRightInd w:val="0"/>
        <w:snapToGrid w:val="0"/>
        <w:spacing w:before="192" w:after="32" w:line="240" w:lineRule="auto"/>
        <w:ind w:right="65" w:rightChars="0"/>
        <w:jc w:val="center"/>
        <w:rPr>
          <w:color w:val="auto"/>
        </w:rPr>
      </w:pPr>
      <w:bookmarkStart w:id="138" w:name="_Toc9831"/>
      <w:bookmarkStart w:id="139" w:name="_Toc16358"/>
      <w:r>
        <w:rPr>
          <w:b/>
          <w:bCs w:val="0"/>
          <w:color w:val="auto"/>
        </w:rPr>
        <w:t>表</w:t>
      </w:r>
      <w:r>
        <w:rPr>
          <w:b/>
          <w:bCs w:val="0"/>
          <w:color w:val="auto"/>
          <w:spacing w:val="-62"/>
        </w:rPr>
        <w:t xml:space="preserve"> </w:t>
      </w:r>
      <w:r>
        <w:rPr>
          <w:rFonts w:ascii="Times New Roman" w:eastAsia="Times New Roman"/>
          <w:b/>
          <w:bCs w:val="0"/>
          <w:color w:val="auto"/>
        </w:rPr>
        <w:t>3.3-9</w:t>
      </w:r>
      <w:r>
        <w:rPr>
          <w:rFonts w:ascii="Times New Roman" w:eastAsia="Times New Roman"/>
          <w:b/>
          <w:bCs w:val="0"/>
          <w:color w:val="auto"/>
        </w:rPr>
        <w:tab/>
      </w:r>
      <w:r>
        <w:rPr>
          <w:b/>
          <w:bCs w:val="0"/>
          <w:color w:val="auto"/>
        </w:rPr>
        <w:t>无组织恶臭气体产生及排放情况</w:t>
      </w:r>
      <w:bookmarkEnd w:id="138"/>
      <w:bookmarkEnd w:id="139"/>
    </w:p>
    <w:tbl>
      <w:tblPr>
        <w:tblStyle w:val="31"/>
        <w:tblW w:w="9597"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905"/>
        <w:gridCol w:w="1906"/>
        <w:gridCol w:w="1196"/>
        <w:gridCol w:w="1532"/>
        <w:gridCol w:w="1532"/>
        <w:gridCol w:w="1526"/>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1905"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1" w:line="240" w:lineRule="auto"/>
              <w:jc w:val="center"/>
              <w:textAlignment w:val="auto"/>
              <w:rPr>
                <w:rFonts w:ascii="宋体"/>
                <w:b/>
                <w:color w:val="auto"/>
                <w:sz w:val="16"/>
              </w:rPr>
            </w:pPr>
          </w:p>
          <w:p>
            <w:pPr>
              <w:pStyle w:val="7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eastAsia="宋体"/>
                <w:b/>
                <w:color w:val="auto"/>
                <w:sz w:val="21"/>
              </w:rPr>
            </w:pPr>
            <w:r>
              <w:rPr>
                <w:rFonts w:hint="eastAsia" w:ascii="宋体" w:eastAsia="宋体"/>
                <w:b/>
                <w:color w:val="auto"/>
                <w:sz w:val="21"/>
              </w:rPr>
              <w:t>面源名称</w:t>
            </w:r>
          </w:p>
        </w:tc>
        <w:tc>
          <w:tcPr>
            <w:tcW w:w="190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1" w:line="240" w:lineRule="auto"/>
              <w:jc w:val="center"/>
              <w:textAlignment w:val="auto"/>
              <w:rPr>
                <w:rFonts w:ascii="宋体"/>
                <w:b/>
                <w:color w:val="auto"/>
                <w:sz w:val="16"/>
              </w:rPr>
            </w:pPr>
          </w:p>
          <w:p>
            <w:pPr>
              <w:pStyle w:val="79"/>
              <w:keepNext w:val="0"/>
              <w:keepLines w:val="0"/>
              <w:pageBreakBefore w:val="0"/>
              <w:widowControl w:val="0"/>
              <w:kinsoku/>
              <w:wordWrap/>
              <w:overflowPunct/>
              <w:topLinePunct w:val="0"/>
              <w:autoSpaceDE/>
              <w:autoSpaceDN/>
              <w:bidi w:val="0"/>
              <w:adjustRightInd w:val="0"/>
              <w:snapToGrid w:val="0"/>
              <w:spacing w:line="240" w:lineRule="auto"/>
              <w:ind w:right="336"/>
              <w:jc w:val="center"/>
              <w:textAlignment w:val="auto"/>
              <w:rPr>
                <w:rFonts w:hint="eastAsia" w:ascii="宋体" w:eastAsia="宋体"/>
                <w:b/>
                <w:color w:val="auto"/>
                <w:sz w:val="21"/>
              </w:rPr>
            </w:pPr>
            <w:r>
              <w:rPr>
                <w:rFonts w:hint="eastAsia" w:ascii="宋体" w:eastAsia="宋体"/>
                <w:b/>
                <w:color w:val="auto"/>
                <w:sz w:val="21"/>
              </w:rPr>
              <w:t>污染物</w:t>
            </w:r>
          </w:p>
        </w:tc>
        <w:tc>
          <w:tcPr>
            <w:tcW w:w="119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45" w:line="240" w:lineRule="auto"/>
              <w:jc w:val="center"/>
              <w:textAlignment w:val="auto"/>
              <w:rPr>
                <w:rFonts w:hint="eastAsia" w:ascii="宋体" w:eastAsia="宋体"/>
                <w:b/>
                <w:color w:val="auto"/>
                <w:sz w:val="21"/>
              </w:rPr>
            </w:pPr>
            <w:r>
              <w:rPr>
                <w:rFonts w:hint="eastAsia" w:ascii="宋体" w:eastAsia="宋体"/>
                <w:b/>
                <w:color w:val="auto"/>
                <w:w w:val="95"/>
                <w:sz w:val="21"/>
              </w:rPr>
              <w:t>排放量</w:t>
            </w:r>
          </w:p>
          <w:p>
            <w:pPr>
              <w:pStyle w:val="79"/>
              <w:keepNext w:val="0"/>
              <w:keepLines w:val="0"/>
              <w:pageBreakBefore w:val="0"/>
              <w:widowControl w:val="0"/>
              <w:kinsoku/>
              <w:wordWrap/>
              <w:overflowPunct/>
              <w:topLinePunct w:val="0"/>
              <w:autoSpaceDE/>
              <w:autoSpaceDN/>
              <w:bidi w:val="0"/>
              <w:adjustRightInd w:val="0"/>
              <w:snapToGrid w:val="0"/>
              <w:spacing w:before="53" w:line="240" w:lineRule="auto"/>
              <w:ind w:left="117"/>
              <w:jc w:val="center"/>
              <w:textAlignment w:val="auto"/>
              <w:rPr>
                <w:rFonts w:hint="eastAsia" w:ascii="宋体" w:eastAsia="宋体"/>
                <w:b/>
                <w:color w:val="auto"/>
                <w:sz w:val="21"/>
              </w:rPr>
            </w:pPr>
            <w:r>
              <w:rPr>
                <w:rFonts w:hint="eastAsia" w:ascii="宋体" w:eastAsia="宋体"/>
                <w:b/>
                <w:color w:val="auto"/>
                <w:sz w:val="21"/>
              </w:rPr>
              <w:t>（</w:t>
            </w:r>
            <w:r>
              <w:rPr>
                <w:b/>
                <w:color w:val="auto"/>
                <w:sz w:val="21"/>
              </w:rPr>
              <w:t>t/a</w:t>
            </w:r>
            <w:r>
              <w:rPr>
                <w:rFonts w:hint="eastAsia" w:ascii="宋体" w:eastAsia="宋体"/>
                <w:b/>
                <w:color w:val="auto"/>
                <w:sz w:val="21"/>
              </w:rPr>
              <w:t>）</w:t>
            </w:r>
          </w:p>
        </w:tc>
        <w:tc>
          <w:tcPr>
            <w:tcW w:w="1532"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45" w:line="240" w:lineRule="auto"/>
              <w:jc w:val="center"/>
              <w:textAlignment w:val="auto"/>
              <w:rPr>
                <w:rFonts w:hint="eastAsia" w:ascii="宋体" w:eastAsia="宋体"/>
                <w:b/>
                <w:color w:val="auto"/>
                <w:sz w:val="21"/>
              </w:rPr>
            </w:pPr>
            <w:r>
              <w:rPr>
                <w:rFonts w:hint="eastAsia" w:ascii="宋体" w:eastAsia="宋体"/>
                <w:b/>
                <w:color w:val="auto"/>
                <w:w w:val="95"/>
                <w:sz w:val="21"/>
              </w:rPr>
              <w:t>排放速率</w:t>
            </w:r>
          </w:p>
          <w:p>
            <w:pPr>
              <w:pStyle w:val="79"/>
              <w:keepNext w:val="0"/>
              <w:keepLines w:val="0"/>
              <w:pageBreakBefore w:val="0"/>
              <w:widowControl w:val="0"/>
              <w:kinsoku/>
              <w:wordWrap/>
              <w:overflowPunct/>
              <w:topLinePunct w:val="0"/>
              <w:autoSpaceDE/>
              <w:autoSpaceDN/>
              <w:bidi w:val="0"/>
              <w:adjustRightInd w:val="0"/>
              <w:snapToGrid w:val="0"/>
              <w:spacing w:before="53" w:line="240" w:lineRule="auto"/>
              <w:jc w:val="center"/>
              <w:textAlignment w:val="auto"/>
              <w:rPr>
                <w:rFonts w:hint="eastAsia" w:ascii="宋体" w:eastAsia="宋体"/>
                <w:b/>
                <w:color w:val="auto"/>
                <w:sz w:val="21"/>
              </w:rPr>
            </w:pPr>
            <w:r>
              <w:rPr>
                <w:rFonts w:hint="eastAsia" w:ascii="宋体" w:eastAsia="宋体"/>
                <w:b/>
                <w:color w:val="auto"/>
                <w:sz w:val="21"/>
              </w:rPr>
              <w:t>（</w:t>
            </w:r>
            <w:r>
              <w:rPr>
                <w:b/>
                <w:color w:val="auto"/>
                <w:sz w:val="21"/>
              </w:rPr>
              <w:t>kg/h</w:t>
            </w:r>
            <w:r>
              <w:rPr>
                <w:rFonts w:hint="eastAsia" w:ascii="宋体" w:eastAsia="宋体"/>
                <w:b/>
                <w:color w:val="auto"/>
                <w:sz w:val="21"/>
              </w:rPr>
              <w:t>）</w:t>
            </w:r>
          </w:p>
        </w:tc>
        <w:tc>
          <w:tcPr>
            <w:tcW w:w="1532"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45" w:line="240" w:lineRule="auto"/>
              <w:jc w:val="center"/>
              <w:textAlignment w:val="auto"/>
              <w:rPr>
                <w:rFonts w:hint="eastAsia" w:ascii="宋体" w:eastAsia="宋体"/>
                <w:b/>
                <w:color w:val="auto"/>
                <w:sz w:val="21"/>
              </w:rPr>
            </w:pPr>
            <w:r>
              <w:rPr>
                <w:rFonts w:hint="eastAsia" w:ascii="宋体" w:eastAsia="宋体"/>
                <w:b/>
                <w:color w:val="auto"/>
                <w:sz w:val="21"/>
              </w:rPr>
              <w:t>排放时间</w:t>
            </w:r>
          </w:p>
          <w:p>
            <w:pPr>
              <w:pStyle w:val="79"/>
              <w:keepNext w:val="0"/>
              <w:keepLines w:val="0"/>
              <w:pageBreakBefore w:val="0"/>
              <w:widowControl w:val="0"/>
              <w:kinsoku/>
              <w:wordWrap/>
              <w:overflowPunct/>
              <w:topLinePunct w:val="0"/>
              <w:autoSpaceDE/>
              <w:autoSpaceDN/>
              <w:bidi w:val="0"/>
              <w:adjustRightInd w:val="0"/>
              <w:snapToGrid w:val="0"/>
              <w:spacing w:before="53" w:line="240" w:lineRule="auto"/>
              <w:jc w:val="center"/>
              <w:textAlignment w:val="auto"/>
              <w:rPr>
                <w:rFonts w:hint="eastAsia" w:ascii="宋体" w:eastAsia="宋体"/>
                <w:b/>
                <w:color w:val="auto"/>
                <w:sz w:val="21"/>
              </w:rPr>
            </w:pPr>
            <w:r>
              <w:rPr>
                <w:rFonts w:hint="eastAsia" w:ascii="宋体" w:eastAsia="宋体"/>
                <w:b/>
                <w:color w:val="auto"/>
                <w:sz w:val="21"/>
              </w:rPr>
              <w:t>（</w:t>
            </w:r>
            <w:r>
              <w:rPr>
                <w:b/>
                <w:color w:val="auto"/>
                <w:sz w:val="21"/>
              </w:rPr>
              <w:t>h/a</w:t>
            </w:r>
            <w:r>
              <w:rPr>
                <w:rFonts w:hint="eastAsia" w:ascii="宋体" w:eastAsia="宋体"/>
                <w:b/>
                <w:color w:val="auto"/>
                <w:sz w:val="21"/>
              </w:rPr>
              <w:t>）</w:t>
            </w:r>
          </w:p>
        </w:tc>
        <w:tc>
          <w:tcPr>
            <w:tcW w:w="152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45" w:line="240" w:lineRule="auto"/>
              <w:ind w:right="93"/>
              <w:jc w:val="center"/>
              <w:textAlignment w:val="auto"/>
              <w:rPr>
                <w:rFonts w:hint="eastAsia" w:ascii="宋体" w:eastAsia="宋体"/>
                <w:b/>
                <w:color w:val="auto"/>
                <w:sz w:val="21"/>
              </w:rPr>
            </w:pPr>
            <w:r>
              <w:rPr>
                <w:b/>
                <w:color w:val="auto"/>
                <w:sz w:val="21"/>
              </w:rPr>
              <w:t>排放高度</w:t>
            </w:r>
          </w:p>
          <w:p>
            <w:pPr>
              <w:pStyle w:val="79"/>
              <w:keepNext w:val="0"/>
              <w:keepLines w:val="0"/>
              <w:pageBreakBefore w:val="0"/>
              <w:widowControl w:val="0"/>
              <w:kinsoku/>
              <w:wordWrap/>
              <w:overflowPunct/>
              <w:topLinePunct w:val="0"/>
              <w:autoSpaceDE/>
              <w:autoSpaceDN/>
              <w:bidi w:val="0"/>
              <w:adjustRightInd w:val="0"/>
              <w:snapToGrid w:val="0"/>
              <w:spacing w:before="53" w:line="240" w:lineRule="auto"/>
              <w:ind w:right="93"/>
              <w:jc w:val="center"/>
              <w:textAlignment w:val="auto"/>
              <w:rPr>
                <w:rFonts w:hint="eastAsia" w:ascii="宋体" w:eastAsia="宋体"/>
                <w:b/>
                <w:color w:val="auto"/>
                <w:sz w:val="21"/>
              </w:rPr>
            </w:pPr>
            <w:r>
              <w:rPr>
                <w:rFonts w:hint="eastAsia" w:ascii="宋体" w:eastAsia="宋体"/>
                <w:b/>
                <w:color w:val="auto"/>
                <w:sz w:val="21"/>
              </w:rPr>
              <w:t>（</w:t>
            </w:r>
            <w:r>
              <w:rPr>
                <w:b/>
                <w:color w:val="auto"/>
                <w:sz w:val="21"/>
              </w:rPr>
              <w:t>m</w:t>
            </w:r>
            <w:r>
              <w:rPr>
                <w:rFonts w:hint="eastAsia" w:ascii="宋体" w:eastAsia="宋体"/>
                <w:b/>
                <w:color w:val="auto"/>
                <w:sz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1905" w:type="dxa"/>
            <w:vMerge w:val="restart"/>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127" w:line="240" w:lineRule="auto"/>
              <w:ind w:left="177" w:right="45" w:hanging="104"/>
              <w:jc w:val="center"/>
              <w:textAlignment w:val="auto"/>
              <w:rPr>
                <w:rFonts w:hint="eastAsia" w:ascii="宋体" w:eastAsia="宋体"/>
                <w:color w:val="auto"/>
                <w:sz w:val="21"/>
              </w:rPr>
            </w:pPr>
            <w:r>
              <w:rPr>
                <w:rFonts w:hint="eastAsia" w:ascii="宋体"/>
                <w:color w:val="auto"/>
                <w:sz w:val="21"/>
                <w:lang w:eastAsia="zh-CN"/>
              </w:rPr>
              <w:t>贵医</w:t>
            </w:r>
            <w:r>
              <w:rPr>
                <w:rFonts w:hint="eastAsia" w:ascii="宋体" w:eastAsia="宋体"/>
                <w:color w:val="auto"/>
                <w:sz w:val="21"/>
              </w:rPr>
              <w:t>污水处理厂构筑物</w:t>
            </w:r>
          </w:p>
        </w:tc>
        <w:tc>
          <w:tcPr>
            <w:tcW w:w="190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95" w:line="240" w:lineRule="auto"/>
              <w:ind w:right="334"/>
              <w:jc w:val="center"/>
              <w:textAlignment w:val="auto"/>
              <w:rPr>
                <w:color w:val="auto"/>
                <w:sz w:val="21"/>
              </w:rPr>
            </w:pPr>
            <w:r>
              <w:rPr>
                <w:color w:val="auto"/>
                <w:position w:val="2"/>
                <w:sz w:val="21"/>
              </w:rPr>
              <w:t>NH</w:t>
            </w:r>
            <w:r>
              <w:rPr>
                <w:color w:val="auto"/>
                <w:position w:val="2"/>
                <w:sz w:val="21"/>
                <w:vertAlign w:val="subscript"/>
              </w:rPr>
              <w:t>3</w:t>
            </w:r>
          </w:p>
        </w:tc>
        <w:tc>
          <w:tcPr>
            <w:tcW w:w="119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98" w:line="240" w:lineRule="auto"/>
              <w:ind w:right="176"/>
              <w:jc w:val="right"/>
              <w:textAlignment w:val="auto"/>
              <w:rPr>
                <w:rFonts w:hint="default" w:eastAsia="宋体"/>
                <w:color w:val="auto"/>
                <w:sz w:val="21"/>
                <w:lang w:val="en-US" w:eastAsia="zh-CN"/>
              </w:rPr>
            </w:pPr>
            <w:r>
              <w:rPr>
                <w:rFonts w:hint="eastAsia"/>
                <w:color w:val="auto"/>
                <w:sz w:val="21"/>
                <w:lang w:val="en-US" w:eastAsia="zh-CN"/>
              </w:rPr>
              <w:t>0.493</w:t>
            </w:r>
          </w:p>
        </w:tc>
        <w:tc>
          <w:tcPr>
            <w:tcW w:w="1532"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98" w:line="240" w:lineRule="auto"/>
              <w:ind w:right="245"/>
              <w:jc w:val="right"/>
              <w:textAlignment w:val="auto"/>
              <w:rPr>
                <w:rFonts w:hint="default" w:eastAsia="宋体"/>
                <w:color w:val="auto"/>
                <w:sz w:val="21"/>
                <w:lang w:val="en-US" w:eastAsia="zh-CN"/>
              </w:rPr>
            </w:pPr>
            <w:r>
              <w:rPr>
                <w:rFonts w:hint="eastAsia"/>
                <w:color w:val="auto"/>
                <w:w w:val="95"/>
                <w:sz w:val="21"/>
                <w:lang w:val="en-US" w:eastAsia="zh-CN"/>
              </w:rPr>
              <w:t>0.05625</w:t>
            </w:r>
          </w:p>
        </w:tc>
        <w:tc>
          <w:tcPr>
            <w:tcW w:w="1532"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98" w:line="240" w:lineRule="auto"/>
              <w:ind w:right="323"/>
              <w:jc w:val="right"/>
              <w:textAlignment w:val="auto"/>
              <w:rPr>
                <w:color w:val="auto"/>
                <w:sz w:val="21"/>
              </w:rPr>
            </w:pPr>
            <w:r>
              <w:rPr>
                <w:color w:val="auto"/>
                <w:sz w:val="21"/>
              </w:rPr>
              <w:t>8760</w:t>
            </w:r>
          </w:p>
        </w:tc>
        <w:tc>
          <w:tcPr>
            <w:tcW w:w="1526" w:type="dxa"/>
            <w:vMerge w:val="restart"/>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line="240" w:lineRule="auto"/>
              <w:ind w:left="120" w:right="93"/>
              <w:textAlignment w:val="auto"/>
              <w:rPr>
                <w:rFonts w:hint="default" w:eastAsia="宋体"/>
                <w:color w:val="auto"/>
                <w:sz w:val="21"/>
                <w:lang w:val="en-US" w:eastAsia="zh-CN"/>
              </w:rPr>
            </w:pPr>
            <w:r>
              <w:rPr>
                <w:rFonts w:hint="eastAsia"/>
                <w:color w:val="auto"/>
                <w:sz w:val="21"/>
                <w:lang w:val="en-US" w:eastAsia="zh-CN"/>
              </w:rPr>
              <w:t>150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190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c>
          <w:tcPr>
            <w:tcW w:w="190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86" w:line="240" w:lineRule="auto"/>
              <w:ind w:right="336"/>
              <w:jc w:val="center"/>
              <w:textAlignment w:val="auto"/>
              <w:rPr>
                <w:color w:val="auto"/>
                <w:sz w:val="21"/>
              </w:rPr>
            </w:pPr>
            <w:r>
              <w:rPr>
                <w:color w:val="auto"/>
                <w:position w:val="2"/>
                <w:sz w:val="21"/>
              </w:rPr>
              <w:t>H</w:t>
            </w:r>
            <w:r>
              <w:rPr>
                <w:color w:val="auto"/>
                <w:position w:val="2"/>
                <w:sz w:val="21"/>
                <w:vertAlign w:val="subscript"/>
              </w:rPr>
              <w:t>2</w:t>
            </w:r>
            <w:r>
              <w:rPr>
                <w:color w:val="auto"/>
                <w:position w:val="2"/>
                <w:sz w:val="21"/>
                <w:vertAlign w:val="baseline"/>
              </w:rPr>
              <w:t>S</w:t>
            </w:r>
          </w:p>
        </w:tc>
        <w:tc>
          <w:tcPr>
            <w:tcW w:w="1196"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89" w:line="240" w:lineRule="auto"/>
              <w:ind w:right="123"/>
              <w:jc w:val="right"/>
              <w:textAlignment w:val="auto"/>
              <w:rPr>
                <w:rFonts w:hint="default" w:eastAsia="宋体"/>
                <w:color w:val="auto"/>
                <w:sz w:val="21"/>
                <w:lang w:val="en-US" w:eastAsia="zh-CN"/>
              </w:rPr>
            </w:pPr>
            <w:r>
              <w:rPr>
                <w:rFonts w:hint="eastAsia"/>
                <w:color w:val="auto"/>
                <w:sz w:val="21"/>
                <w:lang w:val="en-US" w:eastAsia="zh-CN"/>
              </w:rPr>
              <w:t>0.0197</w:t>
            </w:r>
          </w:p>
        </w:tc>
        <w:tc>
          <w:tcPr>
            <w:tcW w:w="1532"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89" w:line="240" w:lineRule="auto"/>
              <w:ind w:right="245"/>
              <w:jc w:val="right"/>
              <w:textAlignment w:val="auto"/>
              <w:rPr>
                <w:rFonts w:hint="default" w:eastAsia="宋体"/>
                <w:color w:val="auto"/>
                <w:sz w:val="21"/>
                <w:lang w:val="en-US" w:eastAsia="zh-CN"/>
              </w:rPr>
            </w:pPr>
            <w:r>
              <w:rPr>
                <w:color w:val="auto"/>
                <w:w w:val="95"/>
                <w:sz w:val="21"/>
              </w:rPr>
              <w:t>0.002</w:t>
            </w:r>
            <w:r>
              <w:rPr>
                <w:rFonts w:hint="eastAsia"/>
                <w:color w:val="auto"/>
                <w:w w:val="95"/>
                <w:sz w:val="21"/>
                <w:lang w:val="en-US" w:eastAsia="zh-CN"/>
              </w:rPr>
              <w:t>25</w:t>
            </w:r>
          </w:p>
        </w:tc>
        <w:tc>
          <w:tcPr>
            <w:tcW w:w="1532" w:type="dxa"/>
            <w:tcBorders>
              <w:tl2br w:val="nil"/>
              <w:tr2bl w:val="nil"/>
            </w:tcBorders>
            <w:vAlign w:val="center"/>
          </w:tcPr>
          <w:p>
            <w:pPr>
              <w:pStyle w:val="79"/>
              <w:keepNext w:val="0"/>
              <w:keepLines w:val="0"/>
              <w:pageBreakBefore w:val="0"/>
              <w:widowControl w:val="0"/>
              <w:kinsoku/>
              <w:wordWrap/>
              <w:overflowPunct/>
              <w:topLinePunct w:val="0"/>
              <w:autoSpaceDE/>
              <w:autoSpaceDN/>
              <w:bidi w:val="0"/>
              <w:adjustRightInd w:val="0"/>
              <w:snapToGrid w:val="0"/>
              <w:spacing w:before="89" w:line="240" w:lineRule="auto"/>
              <w:ind w:right="323"/>
              <w:jc w:val="right"/>
              <w:textAlignment w:val="auto"/>
              <w:rPr>
                <w:color w:val="auto"/>
                <w:sz w:val="21"/>
              </w:rPr>
            </w:pPr>
            <w:r>
              <w:rPr>
                <w:color w:val="auto"/>
                <w:sz w:val="21"/>
              </w:rPr>
              <w:t>8760</w:t>
            </w:r>
          </w:p>
        </w:tc>
        <w:tc>
          <w:tcPr>
            <w:tcW w:w="15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r>
    </w:tbl>
    <w:p>
      <w:pPr>
        <w:spacing w:line="360" w:lineRule="auto"/>
        <w:outlineLvl w:val="9"/>
        <w:rPr>
          <w:rFonts w:cs="Times New Roman"/>
          <w:b/>
          <w:bCs/>
          <w:color w:val="auto"/>
          <w:kern w:val="0"/>
          <w:szCs w:val="32"/>
        </w:rPr>
      </w:pPr>
      <w:r>
        <w:rPr>
          <w:rFonts w:cs="Times New Roman"/>
          <w:b/>
          <w:bCs/>
          <w:color w:val="auto"/>
          <w:kern w:val="0"/>
          <w:szCs w:val="32"/>
        </w:rPr>
        <w:t>（3）固（液）体废物</w:t>
      </w:r>
      <w:bookmarkEnd w:id="134"/>
      <w:bookmarkEnd w:id="135"/>
      <w:bookmarkStart w:id="140" w:name="_Hlk515028085"/>
    </w:p>
    <w:bookmarkEnd w:id="140"/>
    <w:p>
      <w:pPr>
        <w:ind w:firstLine="480" w:firstLineChars="200"/>
        <w:rPr>
          <w:rFonts w:hint="eastAsia"/>
          <w:color w:val="auto"/>
          <w:lang w:eastAsia="zh-CN"/>
        </w:rPr>
      </w:pPr>
      <w:r>
        <w:rPr>
          <w:color w:val="auto"/>
        </w:rPr>
        <w:t>污水处理厂的固体废物主要是来自格栅的沉（浮）渣、沉砂池产生的沉砂、剩余浓缩脱水的干泥饼、生活垃圾等。对照《固体废物鉴别标准通则》（GB34330-2017）的规定，本工程建成后产生的副产物情况汇总具体见表 3.3-11</w:t>
      </w:r>
      <w:r>
        <w:rPr>
          <w:rFonts w:hint="eastAsia"/>
          <w:color w:val="auto"/>
          <w:lang w:eastAsia="zh-CN"/>
        </w:rPr>
        <w:t>。</w:t>
      </w:r>
    </w:p>
    <w:p>
      <w:pPr>
        <w:pStyle w:val="2"/>
        <w:numPr>
          <w:ilvl w:val="3"/>
          <w:numId w:val="0"/>
        </w:numPr>
        <w:tabs>
          <w:tab w:val="left" w:pos="4447"/>
        </w:tabs>
        <w:spacing w:before="2" w:after="33"/>
        <w:jc w:val="center"/>
        <w:rPr>
          <w:color w:val="auto"/>
        </w:rPr>
      </w:pPr>
      <w:bookmarkStart w:id="141" w:name="_Toc5084"/>
      <w:bookmarkStart w:id="142" w:name="_Toc1989"/>
      <w:r>
        <w:rPr>
          <w:b/>
          <w:bCs w:val="0"/>
          <w:color w:val="auto"/>
        </w:rPr>
        <w:t>表</w:t>
      </w:r>
      <w:r>
        <w:rPr>
          <w:b/>
          <w:bCs w:val="0"/>
          <w:color w:val="auto"/>
          <w:spacing w:val="-65"/>
        </w:rPr>
        <w:t xml:space="preserve"> </w:t>
      </w:r>
      <w:r>
        <w:rPr>
          <w:rFonts w:ascii="Times New Roman" w:eastAsia="Times New Roman"/>
          <w:b/>
          <w:bCs w:val="0"/>
          <w:color w:val="auto"/>
        </w:rPr>
        <w:t>3.3-11</w:t>
      </w:r>
      <w:r>
        <w:rPr>
          <w:rFonts w:hint="eastAsia" w:ascii="Times New Roman" w:eastAsia="宋体"/>
          <w:b/>
          <w:bCs w:val="0"/>
          <w:color w:val="auto"/>
          <w:lang w:val="en-US" w:eastAsia="zh-CN"/>
        </w:rPr>
        <w:t xml:space="preserve"> </w:t>
      </w:r>
      <w:r>
        <w:rPr>
          <w:b/>
          <w:bCs w:val="0"/>
          <w:color w:val="auto"/>
        </w:rPr>
        <w:t>项目副产物情况汇总表</w:t>
      </w:r>
      <w:bookmarkEnd w:id="141"/>
      <w:bookmarkEnd w:id="142"/>
    </w:p>
    <w:tbl>
      <w:tblPr>
        <w:tblStyle w:val="31"/>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08"/>
        <w:gridCol w:w="1018"/>
        <w:gridCol w:w="1417"/>
        <w:gridCol w:w="1134"/>
        <w:gridCol w:w="709"/>
        <w:gridCol w:w="1276"/>
        <w:gridCol w:w="1276"/>
        <w:gridCol w:w="708"/>
        <w:gridCol w:w="709"/>
        <w:gridCol w:w="6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序号</w:t>
            </w:r>
          </w:p>
        </w:tc>
        <w:tc>
          <w:tcPr>
            <w:tcW w:w="101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产生装置</w:t>
            </w:r>
          </w:p>
        </w:tc>
        <w:tc>
          <w:tcPr>
            <w:tcW w:w="141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副产物名称</w:t>
            </w:r>
          </w:p>
        </w:tc>
        <w:tc>
          <w:tcPr>
            <w:tcW w:w="113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产生环节</w:t>
            </w:r>
          </w:p>
        </w:tc>
        <w:tc>
          <w:tcPr>
            <w:tcW w:w="70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形态</w:t>
            </w:r>
          </w:p>
        </w:tc>
        <w:tc>
          <w:tcPr>
            <w:tcW w:w="127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主要成分</w:t>
            </w:r>
          </w:p>
        </w:tc>
        <w:tc>
          <w:tcPr>
            <w:tcW w:w="127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排放量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w:t>
            </w:r>
          </w:p>
        </w:tc>
        <w:tc>
          <w:tcPr>
            <w:tcW w:w="2062"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种类判断</w:t>
            </w:r>
            <w:r>
              <w:rPr>
                <w:rFonts w:hint="default" w:ascii="Times New Roman" w:hAnsi="Times New Roman" w:eastAsia="宋体"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101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141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70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127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127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固体废物</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副产品</w:t>
            </w:r>
          </w:p>
        </w:tc>
        <w:tc>
          <w:tcPr>
            <w:tcW w:w="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判定依据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18"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污泥干化池</w:t>
            </w:r>
          </w:p>
        </w:tc>
        <w:tc>
          <w:tcPr>
            <w:tcW w:w="1417"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污泥</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干化</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污泥、水</w:t>
            </w:r>
          </w:p>
        </w:tc>
        <w:tc>
          <w:tcPr>
            <w:tcW w:w="1276" w:type="dxa"/>
            <w:tcBorders>
              <w:tl2br w:val="nil"/>
              <w:tr2bl w:val="nil"/>
            </w:tcBorders>
            <w:vAlign w:val="top"/>
          </w:tcPr>
          <w:p>
            <w:pPr>
              <w:pStyle w:val="79"/>
              <w:ind w:left="164" w:leftChars="0" w:right="140" w:rightChars="0"/>
              <w:jc w:val="center"/>
              <w:rPr>
                <w:rFonts w:hint="default" w:ascii="Times New Roman" w:hAnsi="Times New Roman" w:eastAsia="宋体" w:cs="Times New Roman"/>
                <w:color w:val="auto"/>
                <w:sz w:val="21"/>
                <w:szCs w:val="21"/>
              </w:rPr>
            </w:pPr>
            <w:r>
              <w:rPr>
                <w:rFonts w:ascii="Times New Roman"/>
                <w:color w:val="auto"/>
                <w:sz w:val="21"/>
              </w:rPr>
              <w:t>12592.5t/a</w:t>
            </w: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4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《固体废物鉴别标准通则》</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G B34 330-</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2017</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018"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格栅</w:t>
            </w:r>
          </w:p>
        </w:tc>
        <w:tc>
          <w:tcPr>
            <w:tcW w:w="1417"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栅渣</w:t>
            </w:r>
          </w:p>
        </w:tc>
        <w:tc>
          <w:tcPr>
            <w:tcW w:w="113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污水处理</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废纸、塑料袋等</w:t>
            </w:r>
          </w:p>
        </w:tc>
        <w:tc>
          <w:tcPr>
            <w:tcW w:w="1276" w:type="dxa"/>
            <w:tcBorders>
              <w:tl2br w:val="nil"/>
              <w:tr2bl w:val="nil"/>
            </w:tcBorders>
            <w:vAlign w:val="top"/>
          </w:tcPr>
          <w:p>
            <w:pPr>
              <w:pStyle w:val="79"/>
              <w:spacing w:before="22"/>
              <w:ind w:left="167" w:leftChars="0" w:right="140" w:rightChars="0"/>
              <w:jc w:val="center"/>
              <w:rPr>
                <w:rFonts w:hint="default" w:ascii="Times New Roman" w:hAnsi="Times New Roman" w:eastAsia="宋体" w:cs="Times New Roman"/>
                <w:color w:val="auto"/>
                <w:sz w:val="21"/>
                <w:szCs w:val="21"/>
              </w:rPr>
            </w:pPr>
            <w:r>
              <w:rPr>
                <w:rFonts w:ascii="Times New Roman"/>
                <w:color w:val="auto"/>
                <w:sz w:val="21"/>
              </w:rPr>
              <w:t>1576.8t/a</w:t>
            </w: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18"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沉砂池</w:t>
            </w:r>
          </w:p>
        </w:tc>
        <w:tc>
          <w:tcPr>
            <w:tcW w:w="1417"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沉渣</w:t>
            </w:r>
          </w:p>
        </w:tc>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污泥</w:t>
            </w:r>
          </w:p>
        </w:tc>
        <w:tc>
          <w:tcPr>
            <w:tcW w:w="1276" w:type="dxa"/>
            <w:tcBorders>
              <w:tl2br w:val="nil"/>
              <w:tr2bl w:val="nil"/>
            </w:tcBorders>
            <w:vAlign w:val="top"/>
          </w:tcPr>
          <w:p>
            <w:pPr>
              <w:pStyle w:val="79"/>
              <w:spacing w:before="21"/>
              <w:ind w:left="164" w:leftChars="0" w:right="140" w:rightChars="0"/>
              <w:jc w:val="center"/>
              <w:rPr>
                <w:rFonts w:hint="default" w:ascii="Times New Roman" w:hAnsi="Times New Roman" w:eastAsia="宋体" w:cs="Times New Roman"/>
                <w:color w:val="auto"/>
                <w:sz w:val="21"/>
                <w:szCs w:val="21"/>
              </w:rPr>
            </w:pPr>
            <w:r>
              <w:rPr>
                <w:rFonts w:ascii="Times New Roman"/>
                <w:color w:val="auto"/>
                <w:sz w:val="21"/>
              </w:rPr>
              <w:t>4106.25t/a</w:t>
            </w: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018"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工作人员</w:t>
            </w:r>
          </w:p>
        </w:tc>
        <w:tc>
          <w:tcPr>
            <w:tcW w:w="1417"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生活垃圾</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生活</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生活垃圾</w:t>
            </w:r>
          </w:p>
        </w:tc>
        <w:tc>
          <w:tcPr>
            <w:tcW w:w="1276" w:type="dxa"/>
            <w:tcBorders>
              <w:tl2br w:val="nil"/>
              <w:tr2bl w:val="nil"/>
            </w:tcBorders>
            <w:vAlign w:val="top"/>
          </w:tcPr>
          <w:p>
            <w:pPr>
              <w:pStyle w:val="79"/>
              <w:spacing w:before="130"/>
              <w:ind w:left="167" w:leftChars="0" w:right="140" w:rightChars="0"/>
              <w:jc w:val="center"/>
              <w:rPr>
                <w:rFonts w:hint="default" w:ascii="Times New Roman" w:hAnsi="Times New Roman" w:eastAsia="宋体" w:cs="Times New Roman"/>
                <w:color w:val="auto"/>
                <w:sz w:val="21"/>
                <w:szCs w:val="21"/>
              </w:rPr>
            </w:pPr>
            <w:r>
              <w:rPr>
                <w:rFonts w:ascii="Times New Roman"/>
                <w:color w:val="auto"/>
                <w:sz w:val="21"/>
              </w:rPr>
              <w:t>7.3t/a</w:t>
            </w: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018"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设备</w:t>
            </w:r>
          </w:p>
        </w:tc>
        <w:tc>
          <w:tcPr>
            <w:tcW w:w="1417"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废机油</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维修</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固</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76" w:type="dxa"/>
            <w:tcBorders>
              <w:tl2br w:val="nil"/>
              <w:tr2bl w:val="nil"/>
            </w:tcBorders>
            <w:vAlign w:val="top"/>
          </w:tcPr>
          <w:p>
            <w:pPr>
              <w:pStyle w:val="79"/>
              <w:spacing w:before="20"/>
              <w:ind w:left="167" w:leftChars="0" w:right="140" w:rightChars="0"/>
              <w:jc w:val="center"/>
              <w:rPr>
                <w:rFonts w:hint="default" w:ascii="Times New Roman" w:hAnsi="Times New Roman" w:eastAsia="宋体" w:cs="Times New Roman"/>
                <w:color w:val="auto"/>
                <w:sz w:val="21"/>
                <w:szCs w:val="21"/>
              </w:rPr>
            </w:pPr>
            <w:r>
              <w:rPr>
                <w:rFonts w:ascii="Times New Roman"/>
                <w:color w:val="auto"/>
                <w:sz w:val="21"/>
              </w:rPr>
              <w:t>100kg/a</w:t>
            </w: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018"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化验室</w:t>
            </w:r>
          </w:p>
        </w:tc>
        <w:tc>
          <w:tcPr>
            <w:tcW w:w="1417" w:type="dxa"/>
            <w:tcBorders>
              <w:tl2br w:val="nil"/>
              <w:tr2bl w:val="nil"/>
            </w:tcBorders>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废弃化学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品、废水</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实验</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液</w:t>
            </w:r>
          </w:p>
        </w:tc>
        <w:tc>
          <w:tcPr>
            <w:tcW w:w="12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76" w:type="dxa"/>
            <w:tcBorders>
              <w:tl2br w:val="nil"/>
              <w:tr2bl w:val="nil"/>
            </w:tcBorders>
            <w:vAlign w:val="top"/>
          </w:tcPr>
          <w:p>
            <w:pPr>
              <w:pStyle w:val="79"/>
              <w:spacing w:before="137"/>
              <w:ind w:left="167" w:leftChars="0" w:right="139" w:rightChars="0"/>
              <w:jc w:val="center"/>
              <w:rPr>
                <w:rFonts w:hint="default" w:ascii="Times New Roman" w:hAnsi="Times New Roman" w:eastAsia="宋体" w:cs="Times New Roman"/>
                <w:color w:val="auto"/>
                <w:sz w:val="21"/>
                <w:szCs w:val="21"/>
              </w:rPr>
            </w:pPr>
            <w:r>
              <w:rPr>
                <w:color w:val="auto"/>
                <w:sz w:val="21"/>
              </w:rPr>
              <w:t>少量</w:t>
            </w:r>
          </w:p>
        </w:tc>
        <w:tc>
          <w:tcPr>
            <w:tcW w:w="7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6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sz w:val="2"/>
                <w:szCs w:val="2"/>
              </w:rPr>
            </w:pPr>
          </w:p>
        </w:tc>
      </w:tr>
    </w:tbl>
    <w:p>
      <w:pPr>
        <w:pStyle w:val="11"/>
        <w:keepNext w:val="0"/>
        <w:keepLines w:val="0"/>
        <w:pageBreakBefore w:val="0"/>
        <w:widowControl w:val="0"/>
        <w:kinsoku/>
        <w:wordWrap/>
        <w:overflowPunct/>
        <w:topLinePunct w:val="0"/>
        <w:autoSpaceDE/>
        <w:autoSpaceDN/>
        <w:bidi w:val="0"/>
        <w:adjustRightInd w:val="0"/>
        <w:snapToGrid w:val="0"/>
        <w:spacing w:before="163" w:line="360" w:lineRule="auto"/>
        <w:ind w:left="238" w:right="317" w:firstLine="482"/>
        <w:jc w:val="both"/>
        <w:textAlignment w:val="auto"/>
        <w:rPr>
          <w:rFonts w:hint="eastAsia" w:ascii="Times New Roman" w:hAnsi="Times New Roman" w:eastAsia="宋体" w:cstheme="minorBidi"/>
          <w:b w:val="0"/>
          <w:color w:val="auto"/>
          <w:kern w:val="2"/>
          <w:sz w:val="24"/>
          <w:szCs w:val="22"/>
          <w:lang w:val="en-US" w:eastAsia="zh-CN" w:bidi="ar-SA"/>
        </w:rPr>
      </w:pPr>
      <w:r>
        <w:rPr>
          <w:rFonts w:hint="eastAsia" w:ascii="Times New Roman" w:hAnsi="Times New Roman" w:eastAsia="宋体" w:cstheme="minorBidi"/>
          <w:b w:val="0"/>
          <w:color w:val="auto"/>
          <w:kern w:val="2"/>
          <w:sz w:val="24"/>
          <w:szCs w:val="22"/>
          <w:lang w:val="en-US" w:eastAsia="zh-CN" w:bidi="ar-SA"/>
        </w:rPr>
        <w:t xml:space="preserve">根据表 3.3-10 将固废按照类型进行分类汇总，参照《国家危险废物名录》（2016 年） </w:t>
      </w:r>
      <w:r>
        <w:rPr>
          <w:rFonts w:hint="eastAsia" w:cstheme="minorBidi"/>
          <w:b w:val="0"/>
          <w:color w:val="auto"/>
          <w:kern w:val="2"/>
          <w:sz w:val="24"/>
          <w:szCs w:val="22"/>
          <w:lang w:val="en-US" w:eastAsia="zh-CN" w:bidi="ar-SA"/>
        </w:rPr>
        <w:t>、</w:t>
      </w:r>
      <w:r>
        <w:rPr>
          <w:rFonts w:hint="eastAsia" w:ascii="Times New Roman" w:hAnsi="Times New Roman" w:eastAsia="宋体" w:cstheme="minorBidi"/>
          <w:b w:val="0"/>
          <w:color w:val="auto"/>
          <w:kern w:val="2"/>
          <w:sz w:val="24"/>
          <w:szCs w:val="22"/>
          <w:lang w:val="en-US" w:eastAsia="zh-CN" w:bidi="ar-SA"/>
        </w:rPr>
        <w:t xml:space="preserve"> 《建设项目危险废物环境影响评价指南》以及危险废物鉴别标准，本工程营运期固废产生与利用处置情况汇总分别见表 3.3-12 和表 3.2-13。</w:t>
      </w:r>
    </w:p>
    <w:p>
      <w:pPr>
        <w:pStyle w:val="2"/>
        <w:numPr>
          <w:ilvl w:val="3"/>
          <w:numId w:val="0"/>
        </w:numPr>
        <w:tabs>
          <w:tab w:val="left" w:pos="4452"/>
        </w:tabs>
        <w:spacing w:before="2" w:after="34" w:line="240" w:lineRule="auto"/>
        <w:jc w:val="center"/>
        <w:rPr>
          <w:color w:val="auto"/>
        </w:rPr>
      </w:pPr>
      <w:bookmarkStart w:id="143" w:name="_Toc20580"/>
      <w:bookmarkStart w:id="144" w:name="_Toc20091"/>
      <w:r>
        <w:rPr>
          <w:b/>
          <w:bCs w:val="0"/>
          <w:color w:val="auto"/>
        </w:rPr>
        <w:t>表</w:t>
      </w:r>
      <w:r>
        <w:rPr>
          <w:b/>
          <w:bCs w:val="0"/>
          <w:color w:val="auto"/>
          <w:spacing w:val="-62"/>
        </w:rPr>
        <w:t xml:space="preserve"> </w:t>
      </w:r>
      <w:r>
        <w:rPr>
          <w:rFonts w:ascii="Times New Roman" w:eastAsia="Times New Roman"/>
          <w:b/>
          <w:bCs w:val="0"/>
          <w:color w:val="auto"/>
        </w:rPr>
        <w:t>3.3-12</w:t>
      </w:r>
      <w:r>
        <w:rPr>
          <w:rFonts w:hint="eastAsia" w:ascii="Times New Roman" w:eastAsia="宋体"/>
          <w:b/>
          <w:bCs w:val="0"/>
          <w:color w:val="auto"/>
          <w:lang w:val="en-US" w:eastAsia="zh-CN"/>
        </w:rPr>
        <w:t xml:space="preserve"> </w:t>
      </w:r>
      <w:r>
        <w:rPr>
          <w:b/>
          <w:bCs w:val="0"/>
          <w:color w:val="auto"/>
        </w:rPr>
        <w:t>项目固体废物情况汇总</w:t>
      </w:r>
      <w:bookmarkEnd w:id="143"/>
      <w:bookmarkEnd w:id="144"/>
    </w:p>
    <w:tbl>
      <w:tblPr>
        <w:tblStyle w:val="31"/>
        <w:tblW w:w="940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26"/>
        <w:gridCol w:w="916"/>
        <w:gridCol w:w="499"/>
        <w:gridCol w:w="784"/>
        <w:gridCol w:w="841"/>
        <w:gridCol w:w="426"/>
        <w:gridCol w:w="974"/>
        <w:gridCol w:w="559"/>
        <w:gridCol w:w="984"/>
        <w:gridCol w:w="791"/>
        <w:gridCol w:w="893"/>
        <w:gridCol w:w="816"/>
        <w:gridCol w:w="49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固废名称</w:t>
            </w:r>
          </w:p>
        </w:tc>
        <w:tc>
          <w:tcPr>
            <w:tcW w:w="4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属性</w:t>
            </w: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产生装置</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产生环节</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形态</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主要成分</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有害成分</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废物类别</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危废代码</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排放</w:t>
            </w:r>
            <w:r>
              <w:rPr>
                <w:rFonts w:hint="default" w:ascii="Times New Roman" w:hAnsi="Times New Roman" w:cs="Times New Roman"/>
                <w:color w:val="auto"/>
                <w:sz w:val="21"/>
                <w:szCs w:val="21"/>
              </w:rPr>
              <w:t>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t/a</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产废周期</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危险特性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沉（浮） 渣</w:t>
            </w:r>
          </w:p>
        </w:tc>
        <w:tc>
          <w:tcPr>
            <w:tcW w:w="4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w:t>
            </w: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格栅池</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格栅工序</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废纸、塑料袋等</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一般废物</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182.5</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天</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沉砂</w:t>
            </w:r>
          </w:p>
        </w:tc>
        <w:tc>
          <w:tcPr>
            <w:tcW w:w="4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沉砂池</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沉砂工序</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污泥、水</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一般废物</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365</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天</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干泥饼</w:t>
            </w:r>
          </w:p>
        </w:tc>
        <w:tc>
          <w:tcPr>
            <w:tcW w:w="4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污泥脱水间</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脱水</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污泥</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一般废物</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12264</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天</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废膜</w:t>
            </w:r>
          </w:p>
        </w:tc>
        <w:tc>
          <w:tcPr>
            <w:tcW w:w="4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MBR</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滤池</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膜池</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一般废物</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4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w:t>
            </w: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员工生活</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一般废物</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20.1</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废机油</w:t>
            </w:r>
          </w:p>
        </w:tc>
        <w:tc>
          <w:tcPr>
            <w:tcW w:w="49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w:t>
            </w: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检修</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液</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HW08</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900-214-08</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0.</w:t>
            </w:r>
            <w:r>
              <w:rPr>
                <w:rFonts w:hint="eastAsia" w:cs="Times New Roman"/>
                <w:color w:val="auto"/>
                <w:sz w:val="21"/>
                <w:szCs w:val="21"/>
                <w:lang w:val="en-US" w:eastAsia="zh-CN"/>
              </w:rPr>
              <w:t>1</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半年</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在线监测废试剂</w:t>
            </w:r>
          </w:p>
        </w:tc>
        <w:tc>
          <w:tcPr>
            <w:tcW w:w="49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在线监测</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固/液</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HW49</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900-047-49</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个月</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9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废紫外灯管</w:t>
            </w:r>
          </w:p>
        </w:tc>
        <w:tc>
          <w:tcPr>
            <w:tcW w:w="4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危险废物</w:t>
            </w:r>
          </w:p>
        </w:tc>
        <w:tc>
          <w:tcPr>
            <w:tcW w:w="7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出水消毒</w:t>
            </w:r>
          </w:p>
        </w:tc>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9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 根</w:t>
            </w:r>
          </w:p>
        </w:tc>
        <w:tc>
          <w:tcPr>
            <w:tcW w:w="8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w:t>
            </w:r>
          </w:p>
        </w:tc>
        <w:tc>
          <w:tcPr>
            <w:tcW w:w="4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pPr>
        <w:tabs>
          <w:tab w:val="left" w:pos="3972"/>
        </w:tabs>
        <w:spacing w:before="74" w:after="34"/>
        <w:ind w:left="2813" w:right="0" w:firstLine="0"/>
        <w:jc w:val="left"/>
        <w:rPr>
          <w:b/>
          <w:color w:val="auto"/>
          <w:sz w:val="24"/>
        </w:rPr>
      </w:pPr>
      <w:r>
        <w:rPr>
          <w:b/>
          <w:color w:val="auto"/>
          <w:sz w:val="24"/>
        </w:rPr>
        <w:t>表</w:t>
      </w:r>
      <w:r>
        <w:rPr>
          <w:b/>
          <w:color w:val="auto"/>
          <w:spacing w:val="-62"/>
          <w:sz w:val="24"/>
        </w:rPr>
        <w:t xml:space="preserve"> </w:t>
      </w:r>
      <w:r>
        <w:rPr>
          <w:rFonts w:ascii="Times New Roman" w:eastAsia="Times New Roman"/>
          <w:b/>
          <w:color w:val="auto"/>
          <w:sz w:val="24"/>
        </w:rPr>
        <w:t>3.3-13</w:t>
      </w:r>
      <w:r>
        <w:rPr>
          <w:rFonts w:ascii="Times New Roman" w:eastAsia="Times New Roman"/>
          <w:b/>
          <w:color w:val="auto"/>
          <w:sz w:val="24"/>
        </w:rPr>
        <w:tab/>
      </w:r>
      <w:r>
        <w:rPr>
          <w:b/>
          <w:color w:val="auto"/>
          <w:sz w:val="24"/>
        </w:rPr>
        <w:t>项目固体废物利用处置情况汇总</w:t>
      </w:r>
    </w:p>
    <w:tbl>
      <w:tblPr>
        <w:tblStyle w:val="31"/>
        <w:tblW w:w="940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63"/>
        <w:gridCol w:w="1121"/>
        <w:gridCol w:w="839"/>
        <w:gridCol w:w="976"/>
        <w:gridCol w:w="839"/>
        <w:gridCol w:w="839"/>
        <w:gridCol w:w="1196"/>
        <w:gridCol w:w="813"/>
        <w:gridCol w:w="221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42"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序号</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固废名称</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属性</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产生装置</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产生环节</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废物类别</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危废代码</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eastAsia" w:cs="Times New Roman"/>
                <w:color w:val="auto"/>
                <w:sz w:val="21"/>
                <w:szCs w:val="21"/>
                <w:lang w:eastAsia="zh-CN"/>
              </w:rPr>
              <w:t>排放</w:t>
            </w:r>
            <w:r>
              <w:rPr>
                <w:rFonts w:hint="eastAsia" w:ascii="Times New Roman" w:hAnsi="Times New Roman" w:cs="Times New Roman"/>
                <w:color w:val="auto"/>
                <w:sz w:val="21"/>
                <w:szCs w:val="21"/>
              </w:rPr>
              <w:t>量</w:t>
            </w:r>
            <w:r>
              <w:rPr>
                <w:rFonts w:hint="default" w:ascii="Times New Roman" w:hAnsi="Times New Roman" w:cs="Times New Roman"/>
                <w:color w:val="auto"/>
                <w:sz w:val="21"/>
                <w:szCs w:val="21"/>
              </w:rPr>
              <w:t>t/a</w:t>
            </w:r>
          </w:p>
        </w:tc>
        <w:tc>
          <w:tcPr>
            <w:tcW w:w="22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污染防治措施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1"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沉（浮） 渣</w:t>
            </w:r>
          </w:p>
        </w:tc>
        <w:tc>
          <w:tcPr>
            <w:tcW w:w="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一般固废</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格栅池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格栅工序</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color w:val="auto"/>
                <w:sz w:val="21"/>
                <w:szCs w:val="21"/>
              </w:rPr>
              <w:t>182.5</w:t>
            </w:r>
          </w:p>
        </w:tc>
        <w:tc>
          <w:tcPr>
            <w:tcW w:w="22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送</w:t>
            </w:r>
            <w:r>
              <w:rPr>
                <w:rFonts w:hint="eastAsia" w:cs="Times New Roman"/>
                <w:color w:val="auto"/>
                <w:sz w:val="21"/>
                <w:szCs w:val="21"/>
                <w:lang w:eastAsia="zh-CN"/>
              </w:rPr>
              <w:t>城市生活垃圾</w:t>
            </w:r>
            <w:r>
              <w:rPr>
                <w:rFonts w:hint="eastAsia" w:ascii="Times New Roman" w:hAnsi="Times New Roman" w:cs="Times New Roman"/>
                <w:color w:val="auto"/>
                <w:sz w:val="21"/>
                <w:szCs w:val="21"/>
              </w:rPr>
              <w:t>填埋场进行卫生填埋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沉砂</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沉砂池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沉砂工序</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color w:val="auto"/>
                <w:sz w:val="21"/>
                <w:szCs w:val="21"/>
              </w:rPr>
              <w:t>365</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8"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干泥饼</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污泥脱水间</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脱水</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color w:val="auto"/>
                <w:sz w:val="21"/>
                <w:szCs w:val="21"/>
              </w:rPr>
              <w:t>12264</w:t>
            </w:r>
          </w:p>
        </w:tc>
        <w:tc>
          <w:tcPr>
            <w:tcW w:w="22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送运至</w:t>
            </w:r>
            <w:r>
              <w:rPr>
                <w:rFonts w:hint="eastAsia" w:cs="Times New Roman"/>
                <w:color w:val="auto"/>
                <w:sz w:val="21"/>
                <w:szCs w:val="21"/>
                <w:lang w:eastAsia="zh-CN"/>
              </w:rPr>
              <w:t>龙里红狮环保科技有限公司</w:t>
            </w:r>
            <w:r>
              <w:rPr>
                <w:rFonts w:hint="eastAsia" w:ascii="Times New Roman" w:hAnsi="Times New Roman" w:cs="Times New Roman"/>
                <w:color w:val="auto"/>
                <w:sz w:val="21"/>
                <w:szCs w:val="21"/>
              </w:rPr>
              <w:t>水泥窑协同处置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4"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废膜</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default" w:ascii="Times New Roman" w:hAnsi="Times New Roman" w:cs="Times New Roman"/>
                <w:color w:val="auto"/>
                <w:sz w:val="21"/>
                <w:szCs w:val="21"/>
              </w:rPr>
              <w:t xml:space="preserve">MBR </w:t>
            </w:r>
            <w:r>
              <w:rPr>
                <w:rFonts w:hint="eastAsia" w:ascii="Times New Roman" w:hAnsi="Times New Roman" w:cs="Times New Roman"/>
                <w:color w:val="auto"/>
                <w:sz w:val="21"/>
                <w:szCs w:val="21"/>
              </w:rPr>
              <w:t>滤</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膜池</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color w:val="auto"/>
                <w:sz w:val="21"/>
                <w:szCs w:val="21"/>
              </w:rPr>
              <w:t>0.2</w:t>
            </w:r>
          </w:p>
        </w:tc>
        <w:tc>
          <w:tcPr>
            <w:tcW w:w="22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送</w:t>
            </w:r>
            <w:r>
              <w:rPr>
                <w:rFonts w:hint="eastAsia" w:cs="Times New Roman"/>
                <w:color w:val="auto"/>
                <w:sz w:val="21"/>
                <w:szCs w:val="21"/>
                <w:lang w:eastAsia="zh-CN"/>
              </w:rPr>
              <w:t>城市生活垃圾</w:t>
            </w:r>
            <w:r>
              <w:rPr>
                <w:rFonts w:hint="eastAsia" w:ascii="Times New Roman" w:hAnsi="Times New Roman" w:cs="Times New Roman"/>
                <w:color w:val="auto"/>
                <w:sz w:val="21"/>
                <w:szCs w:val="21"/>
              </w:rPr>
              <w:t>填埋场进行卫生填埋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6"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生活垃圾</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一般固废</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员工生活</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一般废物</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color w:val="auto"/>
                <w:sz w:val="21"/>
                <w:szCs w:val="21"/>
              </w:rPr>
              <w:t>20.1</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2"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废机油</w:t>
            </w:r>
          </w:p>
        </w:tc>
        <w:tc>
          <w:tcPr>
            <w:tcW w:w="8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危险废物</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检修</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HW08</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900-214-08</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color w:val="auto"/>
                <w:sz w:val="21"/>
                <w:szCs w:val="21"/>
              </w:rPr>
              <w:t>0.</w:t>
            </w:r>
            <w:r>
              <w:rPr>
                <w:rFonts w:hint="eastAsia"/>
                <w:color w:val="auto"/>
                <w:sz w:val="21"/>
                <w:szCs w:val="21"/>
                <w:lang w:val="en-US" w:eastAsia="zh-CN"/>
              </w:rPr>
              <w:t>1</w:t>
            </w:r>
          </w:p>
        </w:tc>
        <w:tc>
          <w:tcPr>
            <w:tcW w:w="221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委托</w:t>
            </w:r>
            <w:r>
              <w:rPr>
                <w:rFonts w:hint="eastAsia" w:cs="Times New Roman"/>
                <w:color w:val="auto"/>
                <w:sz w:val="21"/>
                <w:szCs w:val="21"/>
                <w:lang w:eastAsia="zh-CN"/>
              </w:rPr>
              <w:t>贵州星河环境技术有限公司</w:t>
            </w:r>
            <w:r>
              <w:rPr>
                <w:rFonts w:hint="eastAsia" w:ascii="Times New Roman" w:hAnsi="Times New Roman" w:cs="Times New Roman"/>
                <w:color w:val="auto"/>
                <w:sz w:val="21"/>
                <w:szCs w:val="21"/>
              </w:rPr>
              <w:t>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在线监测废试剂</w:t>
            </w:r>
          </w:p>
        </w:tc>
        <w:tc>
          <w:tcPr>
            <w:tcW w:w="8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在线监测</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HW49</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900-047-49</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color w:val="auto"/>
                <w:sz w:val="21"/>
                <w:szCs w:val="21"/>
              </w:rPr>
              <w:t>1.2</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0" w:hRule="atLeast"/>
          <w:jc w:val="center"/>
        </w:trPr>
        <w:tc>
          <w:tcPr>
            <w:tcW w:w="5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1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废紫外灯管</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危险废物</w:t>
            </w:r>
          </w:p>
        </w:tc>
        <w:tc>
          <w:tcPr>
            <w:tcW w:w="97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出水消毒</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r>
              <w:rPr>
                <w:color w:val="auto"/>
                <w:sz w:val="21"/>
                <w:szCs w:val="21"/>
              </w:rPr>
              <w:t>30</w:t>
            </w:r>
            <w:r>
              <w:rPr>
                <w:rFonts w:hint="eastAsia"/>
                <w:color w:val="auto"/>
                <w:sz w:val="21"/>
                <w:szCs w:val="21"/>
              </w:rPr>
              <w:t>根</w:t>
            </w:r>
          </w:p>
        </w:tc>
        <w:tc>
          <w:tcPr>
            <w:tcW w:w="221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rPr>
            </w:pPr>
          </w:p>
        </w:tc>
      </w:tr>
    </w:tbl>
    <w:p>
      <w:pPr>
        <w:spacing w:after="0"/>
        <w:rPr>
          <w:color w:val="auto"/>
          <w:sz w:val="21"/>
        </w:rPr>
        <w:sectPr>
          <w:footerReference r:id="rId6" w:type="default"/>
          <w:pgSz w:w="11910" w:h="16840"/>
          <w:pgMar w:top="1304" w:right="1304" w:bottom="1304" w:left="1304" w:header="878" w:footer="1095" w:gutter="0"/>
          <w:pgBorders>
            <w:top w:val="none" w:sz="0" w:space="0"/>
            <w:left w:val="none" w:sz="0" w:space="0"/>
            <w:bottom w:val="none" w:sz="0" w:space="0"/>
            <w:right w:val="none" w:sz="0" w:space="0"/>
          </w:pgBorders>
          <w:pgNumType w:fmt="decimal"/>
        </w:sectPr>
      </w:pPr>
    </w:p>
    <w:p>
      <w:pPr>
        <w:spacing w:after="240" w:afterLines="100"/>
        <w:jc w:val="center"/>
        <w:outlineLvl w:val="0"/>
        <w:rPr>
          <w:rFonts w:cs="Times New Roman"/>
          <w:b/>
          <w:color w:val="auto"/>
          <w:sz w:val="28"/>
          <w:szCs w:val="28"/>
        </w:rPr>
      </w:pPr>
      <w:bookmarkStart w:id="145" w:name="_Toc399148114"/>
      <w:bookmarkStart w:id="146" w:name="_Toc481164888"/>
      <w:bookmarkStart w:id="147" w:name="_Toc401053837"/>
      <w:bookmarkStart w:id="148" w:name="_Toc32133"/>
      <w:bookmarkStart w:id="149" w:name="_Toc397089538"/>
      <w:bookmarkStart w:id="150" w:name="_Toc22122"/>
      <w:bookmarkStart w:id="151" w:name="_Toc419714082"/>
      <w:r>
        <w:rPr>
          <w:rFonts w:cs="Times New Roman"/>
          <w:b/>
          <w:color w:val="auto"/>
          <w:sz w:val="28"/>
          <w:szCs w:val="28"/>
        </w:rPr>
        <w:t>3 环境风险源识别与危险性分析</w:t>
      </w:r>
      <w:bookmarkEnd w:id="145"/>
      <w:bookmarkEnd w:id="146"/>
      <w:bookmarkEnd w:id="147"/>
      <w:bookmarkEnd w:id="148"/>
      <w:bookmarkEnd w:id="149"/>
      <w:bookmarkEnd w:id="150"/>
      <w:bookmarkEnd w:id="151"/>
    </w:p>
    <w:p>
      <w:pPr>
        <w:spacing w:after="120" w:afterLines="50"/>
        <w:jc w:val="left"/>
        <w:outlineLvl w:val="1"/>
        <w:rPr>
          <w:rFonts w:cs="Times New Roman"/>
          <w:b/>
          <w:color w:val="auto"/>
          <w:szCs w:val="24"/>
        </w:rPr>
      </w:pPr>
      <w:bookmarkStart w:id="152" w:name="_Toc419714083"/>
      <w:bookmarkStart w:id="153" w:name="_Toc401053838"/>
      <w:bookmarkStart w:id="154" w:name="_Toc399148115"/>
      <w:bookmarkStart w:id="155" w:name="_Toc9175"/>
      <w:bookmarkStart w:id="156" w:name="_Toc17384"/>
      <w:bookmarkStart w:id="157" w:name="_Toc481164889"/>
      <w:r>
        <w:rPr>
          <w:rFonts w:cs="Times New Roman"/>
          <w:b/>
          <w:color w:val="auto"/>
          <w:szCs w:val="24"/>
        </w:rPr>
        <w:t>3</w:t>
      </w:r>
      <w:bookmarkEnd w:id="152"/>
      <w:bookmarkEnd w:id="153"/>
      <w:bookmarkEnd w:id="154"/>
      <w:r>
        <w:rPr>
          <w:rFonts w:cs="Times New Roman"/>
          <w:b/>
          <w:color w:val="auto"/>
          <w:szCs w:val="24"/>
        </w:rPr>
        <w:t>.1 环境风险源识别</w:t>
      </w:r>
      <w:bookmarkEnd w:id="155"/>
      <w:bookmarkEnd w:id="156"/>
      <w:bookmarkEnd w:id="157"/>
    </w:p>
    <w:p>
      <w:pPr>
        <w:outlineLvl w:val="9"/>
        <w:rPr>
          <w:rFonts w:cs="Times New Roman"/>
          <w:color w:val="auto"/>
        </w:rPr>
      </w:pPr>
      <w:r>
        <w:rPr>
          <w:rFonts w:cs="Times New Roman"/>
          <w:color w:val="auto"/>
        </w:rPr>
        <w:t xml:space="preserve">    通过对</w:t>
      </w:r>
      <w:r>
        <w:rPr>
          <w:rFonts w:hint="eastAsia" w:cs="Times New Roman"/>
          <w:color w:val="auto"/>
          <w:lang w:eastAsia="zh-CN"/>
        </w:rPr>
        <w:t>污水处理厂</w:t>
      </w:r>
      <w:r>
        <w:rPr>
          <w:rFonts w:cs="Times New Roman"/>
          <w:color w:val="auto"/>
        </w:rPr>
        <w:t>潜在风险源进行识别，对</w:t>
      </w:r>
      <w:r>
        <w:rPr>
          <w:rFonts w:hint="eastAsia" w:cs="Times New Roman"/>
          <w:color w:val="auto"/>
          <w:lang w:eastAsia="zh-CN"/>
        </w:rPr>
        <w:t>污水处理厂</w:t>
      </w:r>
      <w:r>
        <w:rPr>
          <w:rFonts w:cs="Times New Roman"/>
          <w:color w:val="auto"/>
        </w:rPr>
        <w:t>发生的突发环境事件情景及原因进行分析。</w:t>
      </w:r>
    </w:p>
    <w:tbl>
      <w:tblPr>
        <w:tblStyle w:val="31"/>
        <w:tblW w:w="8900" w:type="dxa"/>
        <w:jc w:val="center"/>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92"/>
        <w:gridCol w:w="740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1492" w:type="dxa"/>
            <w:vAlign w:val="center"/>
          </w:tcPr>
          <w:p>
            <w:pPr>
              <w:spacing w:line="320" w:lineRule="exact"/>
              <w:jc w:val="center"/>
              <w:outlineLvl w:val="9"/>
              <w:rPr>
                <w:rFonts w:cs="Times New Roman"/>
                <w:b/>
                <w:bCs/>
                <w:color w:val="auto"/>
                <w:sz w:val="21"/>
                <w:szCs w:val="21"/>
              </w:rPr>
            </w:pPr>
            <w:bookmarkStart w:id="158" w:name="_Hlk515028203"/>
            <w:r>
              <w:rPr>
                <w:rFonts w:cs="Times New Roman"/>
                <w:b/>
                <w:bCs/>
                <w:color w:val="auto"/>
                <w:sz w:val="21"/>
                <w:szCs w:val="21"/>
              </w:rPr>
              <w:t>风险源</w:t>
            </w:r>
          </w:p>
        </w:tc>
        <w:tc>
          <w:tcPr>
            <w:tcW w:w="7408" w:type="dxa"/>
            <w:vAlign w:val="center"/>
          </w:tcPr>
          <w:p>
            <w:pPr>
              <w:spacing w:line="320" w:lineRule="exact"/>
              <w:ind w:firstLine="422" w:firstLineChars="200"/>
              <w:jc w:val="center"/>
              <w:outlineLvl w:val="9"/>
              <w:rPr>
                <w:rFonts w:cs="Times New Roman"/>
                <w:b/>
                <w:bCs/>
                <w:color w:val="auto"/>
                <w:sz w:val="21"/>
                <w:szCs w:val="21"/>
              </w:rPr>
            </w:pPr>
            <w:r>
              <w:rPr>
                <w:rFonts w:cs="Times New Roman"/>
                <w:b/>
                <w:bCs/>
                <w:color w:val="auto"/>
                <w:sz w:val="21"/>
                <w:szCs w:val="21"/>
              </w:rPr>
              <w:t>突发环境事件情景</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2" w:type="dxa"/>
            <w:vAlign w:val="center"/>
          </w:tcPr>
          <w:p>
            <w:pPr>
              <w:spacing w:line="320" w:lineRule="exact"/>
              <w:jc w:val="center"/>
              <w:outlineLvl w:val="9"/>
              <w:rPr>
                <w:rFonts w:hint="eastAsia" w:eastAsia="宋体" w:cs="Times New Roman"/>
                <w:color w:val="auto"/>
                <w:sz w:val="21"/>
                <w:szCs w:val="21"/>
                <w:lang w:eastAsia="zh-CN"/>
              </w:rPr>
            </w:pPr>
            <w:r>
              <w:rPr>
                <w:rFonts w:hint="eastAsia" w:cs="Times New Roman"/>
                <w:color w:val="auto"/>
                <w:sz w:val="21"/>
                <w:szCs w:val="21"/>
                <w:lang w:eastAsia="zh-CN"/>
              </w:rPr>
              <w:t>污水处理厂</w:t>
            </w:r>
          </w:p>
        </w:tc>
        <w:tc>
          <w:tcPr>
            <w:tcW w:w="7408" w:type="dxa"/>
            <w:vAlign w:val="center"/>
          </w:tcPr>
          <w:p>
            <w:pPr>
              <w:spacing w:line="240" w:lineRule="auto"/>
              <w:outlineLvl w:val="9"/>
              <w:rPr>
                <w:rFonts w:cs="Times New Roman"/>
                <w:color w:val="auto"/>
                <w:sz w:val="21"/>
                <w:szCs w:val="21"/>
              </w:rPr>
            </w:pPr>
            <w:r>
              <w:rPr>
                <w:rFonts w:cs="Times New Roman"/>
                <w:color w:val="auto"/>
                <w:sz w:val="21"/>
                <w:szCs w:val="21"/>
              </w:rPr>
              <w:t>（1）</w:t>
            </w:r>
            <w:r>
              <w:rPr>
                <w:rFonts w:hint="eastAsia" w:cs="Times New Roman"/>
                <w:color w:val="auto"/>
                <w:sz w:val="21"/>
                <w:szCs w:val="21"/>
                <w:lang w:eastAsia="zh-CN"/>
              </w:rPr>
              <w:t>污水处理厂</w:t>
            </w:r>
            <w:r>
              <w:rPr>
                <w:rFonts w:cs="Times New Roman"/>
                <w:color w:val="auto"/>
                <w:sz w:val="21"/>
                <w:szCs w:val="21"/>
              </w:rPr>
              <w:t>设备故障，导致</w:t>
            </w:r>
            <w:r>
              <w:rPr>
                <w:rFonts w:hint="eastAsia" w:cs="Times New Roman"/>
                <w:color w:val="auto"/>
                <w:sz w:val="21"/>
                <w:szCs w:val="21"/>
                <w:lang w:eastAsia="zh-CN"/>
              </w:rPr>
              <w:t>污水</w:t>
            </w:r>
            <w:r>
              <w:rPr>
                <w:rFonts w:cs="Times New Roman"/>
                <w:color w:val="auto"/>
                <w:sz w:val="21"/>
                <w:szCs w:val="21"/>
              </w:rPr>
              <w:t>发生溢流、不达标排放等事故。</w:t>
            </w:r>
          </w:p>
          <w:p>
            <w:pPr>
              <w:spacing w:line="320" w:lineRule="exact"/>
              <w:jc w:val="left"/>
              <w:outlineLvl w:val="9"/>
              <w:rPr>
                <w:rFonts w:hint="eastAsia" w:eastAsia="宋体" w:cs="Times New Roman"/>
                <w:color w:val="auto"/>
                <w:sz w:val="21"/>
                <w:szCs w:val="21"/>
                <w:lang w:val="en-US" w:eastAsia="zh-CN"/>
              </w:rPr>
            </w:pPr>
            <w:r>
              <w:rPr>
                <w:rFonts w:cs="Times New Roman"/>
                <w:color w:val="auto"/>
                <w:sz w:val="21"/>
                <w:szCs w:val="21"/>
              </w:rPr>
              <w:t>（2）由于污水管网等污水收集管网发生破损，断裂，导致污水事故排放。</w:t>
            </w:r>
            <w:r>
              <w:rPr>
                <w:rFonts w:cs="Times New Roman"/>
                <w:color w:val="auto"/>
                <w:sz w:val="21"/>
                <w:szCs w:val="21"/>
              </w:rPr>
              <w:br w:type="textWrapping"/>
            </w:r>
            <w:r>
              <w:rPr>
                <w:rFonts w:hint="eastAsia" w:cs="Times New Roman"/>
                <w:color w:val="auto"/>
                <w:sz w:val="21"/>
                <w:szCs w:val="21"/>
                <w:lang w:eastAsia="zh-CN"/>
              </w:rPr>
              <w:t>（</w:t>
            </w:r>
            <w:r>
              <w:rPr>
                <w:rFonts w:hint="eastAsia" w:cs="Times New Roman"/>
                <w:color w:val="auto"/>
                <w:sz w:val="21"/>
                <w:szCs w:val="21"/>
                <w:lang w:val="en-US" w:eastAsia="zh-CN"/>
              </w:rPr>
              <w:t>3</w:t>
            </w:r>
            <w:r>
              <w:rPr>
                <w:rFonts w:hint="eastAsia" w:cs="Times New Roman"/>
                <w:color w:val="auto"/>
                <w:sz w:val="21"/>
                <w:szCs w:val="21"/>
                <w:lang w:eastAsia="zh-CN"/>
              </w:rPr>
              <w:t>）</w:t>
            </w:r>
            <w:r>
              <w:rPr>
                <w:rFonts w:hint="eastAsia" w:cs="Times New Roman"/>
                <w:color w:val="auto"/>
                <w:sz w:val="21"/>
                <w:szCs w:val="21"/>
              </w:rPr>
              <w:t>污水处理单元恶臭气体（H</w:t>
            </w:r>
            <w:r>
              <w:rPr>
                <w:rFonts w:hint="eastAsia" w:cs="Times New Roman"/>
                <w:color w:val="auto"/>
                <w:sz w:val="21"/>
                <w:szCs w:val="21"/>
                <w:vertAlign w:val="subscript"/>
              </w:rPr>
              <w:t>2</w:t>
            </w:r>
            <w:r>
              <w:rPr>
                <w:rFonts w:hint="eastAsia" w:cs="Times New Roman"/>
                <w:color w:val="auto"/>
                <w:sz w:val="21"/>
                <w:szCs w:val="21"/>
              </w:rPr>
              <w:t>S、NH</w:t>
            </w:r>
            <w:r>
              <w:rPr>
                <w:rFonts w:hint="eastAsia" w:cs="Times New Roman"/>
                <w:color w:val="auto"/>
                <w:sz w:val="21"/>
                <w:szCs w:val="21"/>
                <w:vertAlign w:val="subscript"/>
              </w:rPr>
              <w:t>3</w:t>
            </w:r>
            <w:r>
              <w:rPr>
                <w:rFonts w:hint="eastAsia" w:cs="Times New Roman"/>
                <w:color w:val="auto"/>
                <w:sz w:val="21"/>
                <w:szCs w:val="21"/>
              </w:rPr>
              <w:t>）超标排放造成的环境污染事件</w:t>
            </w:r>
            <w:r>
              <w:rPr>
                <w:rFonts w:hint="eastAsia" w:cs="Times New Roman"/>
                <w:color w:val="auto"/>
                <w:sz w:val="21"/>
                <w:szCs w:val="21"/>
                <w:lang w:eastAsia="zh-CN"/>
              </w:rPr>
              <w:t>。</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492" w:type="dxa"/>
            <w:vAlign w:val="center"/>
          </w:tcPr>
          <w:p>
            <w:pPr>
              <w:spacing w:line="320" w:lineRule="exact"/>
              <w:jc w:val="center"/>
              <w:outlineLvl w:val="9"/>
              <w:rPr>
                <w:rFonts w:hint="eastAsia" w:eastAsia="宋体" w:cs="Times New Roman"/>
                <w:color w:val="auto"/>
                <w:sz w:val="21"/>
                <w:szCs w:val="21"/>
                <w:lang w:eastAsia="zh-CN"/>
              </w:rPr>
            </w:pPr>
            <w:r>
              <w:rPr>
                <w:rFonts w:hint="eastAsia" w:cs="Times New Roman"/>
                <w:color w:val="auto"/>
                <w:sz w:val="21"/>
                <w:szCs w:val="21"/>
                <w:lang w:eastAsia="zh-CN"/>
              </w:rPr>
              <w:t>固体废物</w:t>
            </w:r>
          </w:p>
        </w:tc>
        <w:tc>
          <w:tcPr>
            <w:tcW w:w="7408" w:type="dxa"/>
            <w:vAlign w:val="center"/>
          </w:tcPr>
          <w:p>
            <w:pPr>
              <w:spacing w:line="320" w:lineRule="exact"/>
              <w:jc w:val="left"/>
              <w:outlineLvl w:val="9"/>
              <w:rPr>
                <w:rFonts w:hint="eastAsia" w:eastAsia="宋体" w:cs="Times New Roman"/>
                <w:color w:val="auto"/>
                <w:sz w:val="21"/>
                <w:szCs w:val="21"/>
                <w:lang w:eastAsia="zh-CN"/>
              </w:rPr>
            </w:pPr>
            <w:r>
              <w:rPr>
                <w:rFonts w:hint="eastAsia" w:cs="Times New Roman"/>
                <w:color w:val="auto"/>
                <w:sz w:val="21"/>
                <w:szCs w:val="21"/>
                <w:lang w:eastAsia="zh-CN"/>
              </w:rPr>
              <w:t>（</w:t>
            </w:r>
            <w:r>
              <w:rPr>
                <w:rFonts w:cs="Times New Roman"/>
                <w:color w:val="auto"/>
                <w:sz w:val="21"/>
                <w:szCs w:val="21"/>
              </w:rPr>
              <w:t>1</w:t>
            </w:r>
            <w:r>
              <w:rPr>
                <w:rFonts w:hint="eastAsia" w:cs="Times New Roman"/>
                <w:color w:val="auto"/>
                <w:sz w:val="21"/>
                <w:szCs w:val="21"/>
                <w:lang w:eastAsia="zh-CN"/>
              </w:rPr>
              <w:t>）污水处理厂污泥在收集及转运过程中发生泄漏。</w:t>
            </w:r>
          </w:p>
          <w:p>
            <w:pPr>
              <w:spacing w:line="320" w:lineRule="exact"/>
              <w:jc w:val="left"/>
              <w:outlineLvl w:val="9"/>
              <w:rPr>
                <w:rFonts w:cs="Times New Roman"/>
                <w:color w:val="auto"/>
                <w:sz w:val="21"/>
                <w:szCs w:val="21"/>
              </w:rPr>
            </w:pPr>
            <w:r>
              <w:rPr>
                <w:rFonts w:cs="Times New Roman"/>
                <w:color w:val="auto"/>
                <w:sz w:val="21"/>
                <w:szCs w:val="21"/>
              </w:rPr>
              <w:t>（</w:t>
            </w:r>
            <w:r>
              <w:rPr>
                <w:rFonts w:hint="eastAsia" w:cs="Times New Roman"/>
                <w:color w:val="auto"/>
                <w:sz w:val="21"/>
                <w:szCs w:val="21"/>
                <w:lang w:val="en-US" w:eastAsia="zh-CN"/>
              </w:rPr>
              <w:t>2</w:t>
            </w:r>
            <w:r>
              <w:rPr>
                <w:rFonts w:cs="Times New Roman"/>
                <w:color w:val="auto"/>
                <w:sz w:val="21"/>
                <w:szCs w:val="21"/>
              </w:rPr>
              <w:t>）</w:t>
            </w:r>
            <w:r>
              <w:rPr>
                <w:rFonts w:hint="eastAsia" w:cs="Times New Roman"/>
                <w:color w:val="auto"/>
                <w:sz w:val="21"/>
                <w:szCs w:val="21"/>
                <w:lang w:eastAsia="zh-CN"/>
              </w:rPr>
              <w:t>污水处理厂污泥、栅渣、沉砂池沉沙等固体废弃物贮存、转运过程洒落、流失对周围土壤及地下水等造成污染的事件。</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1492" w:type="dxa"/>
            <w:vAlign w:val="center"/>
          </w:tcPr>
          <w:p>
            <w:pPr>
              <w:spacing w:line="320" w:lineRule="exact"/>
              <w:jc w:val="center"/>
              <w:outlineLvl w:val="9"/>
              <w:rPr>
                <w:rFonts w:hint="eastAsia" w:cs="Times New Roman"/>
                <w:color w:val="auto"/>
                <w:sz w:val="21"/>
                <w:szCs w:val="21"/>
                <w:lang w:eastAsia="zh-CN"/>
              </w:rPr>
            </w:pPr>
            <w:r>
              <w:rPr>
                <w:rFonts w:hint="eastAsia" w:cs="Times New Roman"/>
                <w:color w:val="auto"/>
                <w:sz w:val="21"/>
                <w:szCs w:val="21"/>
                <w:lang w:eastAsia="zh-CN"/>
              </w:rPr>
              <w:t>加药间</w:t>
            </w:r>
          </w:p>
        </w:tc>
        <w:tc>
          <w:tcPr>
            <w:tcW w:w="7408" w:type="dxa"/>
            <w:vAlign w:val="center"/>
          </w:tcPr>
          <w:p>
            <w:pPr>
              <w:pStyle w:val="53"/>
              <w:pageBreakBefore w:val="0"/>
              <w:kinsoku/>
              <w:wordWrap/>
              <w:overflowPunct/>
              <w:topLinePunct w:val="0"/>
              <w:bidi w:val="0"/>
              <w:spacing w:line="240" w:lineRule="auto"/>
              <w:ind w:left="0" w:leftChars="0" w:firstLine="0" w:firstLineChars="0"/>
              <w:outlineLvl w:val="9"/>
              <w:rPr>
                <w:rFonts w:hint="eastAsia" w:cs="Times New Roman"/>
                <w:color w:val="auto"/>
                <w:sz w:val="21"/>
                <w:szCs w:val="21"/>
                <w:lang w:eastAsia="zh-CN"/>
              </w:rPr>
            </w:pPr>
            <w:r>
              <w:rPr>
                <w:rFonts w:hint="eastAsia" w:cs="Times New Roman"/>
                <w:color w:val="auto"/>
                <w:sz w:val="21"/>
                <w:szCs w:val="21"/>
                <w:lang w:eastAsia="zh-CN"/>
              </w:rPr>
              <w:t>（</w:t>
            </w:r>
            <w:r>
              <w:rPr>
                <w:rFonts w:hint="eastAsia" w:cs="Times New Roman"/>
                <w:color w:val="auto"/>
                <w:sz w:val="21"/>
                <w:szCs w:val="21"/>
                <w:lang w:val="en-US" w:eastAsia="zh-CN"/>
              </w:rPr>
              <w:t>1</w:t>
            </w:r>
            <w:r>
              <w:rPr>
                <w:rFonts w:hint="eastAsia" w:cs="Times New Roman"/>
                <w:color w:val="auto"/>
                <w:sz w:val="21"/>
                <w:szCs w:val="21"/>
                <w:lang w:eastAsia="zh-CN"/>
              </w:rPr>
              <w:t>）次氯酸钠</w:t>
            </w:r>
            <w:r>
              <w:rPr>
                <w:rFonts w:hint="default" w:ascii="Times New Roman" w:hAnsi="Times New Roman" w:eastAsia="宋体" w:cs="Times New Roman"/>
                <w:color w:val="auto"/>
                <w:kern w:val="2"/>
                <w:sz w:val="21"/>
                <w:szCs w:val="21"/>
                <w:lang w:val="en-US" w:eastAsia="zh-CN" w:bidi="ar-SA"/>
              </w:rPr>
              <w:t>消毒剂（NaClO）</w:t>
            </w:r>
            <w:r>
              <w:rPr>
                <w:rFonts w:hint="eastAsia" w:ascii="Times New Roman" w:hAnsi="Times New Roman" w:cs="Times New Roman"/>
                <w:color w:val="auto"/>
                <w:kern w:val="2"/>
                <w:sz w:val="21"/>
                <w:szCs w:val="21"/>
                <w:lang w:val="en-US" w:eastAsia="zh-CN" w:bidi="ar-SA"/>
              </w:rPr>
              <w:t>储存时发生</w:t>
            </w:r>
            <w:r>
              <w:rPr>
                <w:rFonts w:hint="eastAsia" w:ascii="Times New Roman" w:hAnsi="Times New Roman" w:eastAsia="宋体" w:cs="Times New Roman"/>
                <w:color w:val="auto"/>
                <w:kern w:val="2"/>
                <w:sz w:val="21"/>
                <w:szCs w:val="21"/>
                <w:lang w:val="en-US" w:eastAsia="zh-CN" w:bidi="ar-SA"/>
              </w:rPr>
              <w:t>泄漏、中毒</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1492" w:type="dxa"/>
            <w:vAlign w:val="center"/>
          </w:tcPr>
          <w:p>
            <w:pPr>
              <w:spacing w:line="320" w:lineRule="exact"/>
              <w:jc w:val="center"/>
              <w:outlineLvl w:val="9"/>
              <w:rPr>
                <w:rFonts w:hint="eastAsia" w:cs="Times New Roman"/>
                <w:color w:val="auto"/>
                <w:sz w:val="21"/>
                <w:szCs w:val="21"/>
                <w:lang w:eastAsia="zh-CN"/>
              </w:rPr>
            </w:pPr>
            <w:r>
              <w:rPr>
                <w:rFonts w:hint="eastAsia" w:cs="Times New Roman"/>
                <w:color w:val="auto"/>
                <w:sz w:val="21"/>
                <w:szCs w:val="21"/>
                <w:lang w:eastAsia="zh-CN"/>
              </w:rPr>
              <w:t>危废暂存间</w:t>
            </w:r>
          </w:p>
        </w:tc>
        <w:tc>
          <w:tcPr>
            <w:tcW w:w="7408" w:type="dxa"/>
            <w:vAlign w:val="center"/>
          </w:tcPr>
          <w:p>
            <w:pPr>
              <w:pStyle w:val="53"/>
              <w:pageBreakBefore w:val="0"/>
              <w:kinsoku/>
              <w:wordWrap/>
              <w:overflowPunct/>
              <w:topLinePunct w:val="0"/>
              <w:bidi w:val="0"/>
              <w:spacing w:line="240" w:lineRule="auto"/>
              <w:ind w:left="0" w:leftChars="0" w:firstLine="0" w:firstLineChars="0"/>
              <w:outlineLvl w:val="9"/>
              <w:rPr>
                <w:rFonts w:hint="eastAsia" w:cs="Times New Roman"/>
                <w:color w:val="auto"/>
                <w:sz w:val="21"/>
                <w:szCs w:val="21"/>
                <w:lang w:eastAsia="zh-CN"/>
              </w:rPr>
            </w:pPr>
            <w:r>
              <w:rPr>
                <w:rFonts w:hint="eastAsia" w:cs="Times New Roman"/>
                <w:color w:val="auto"/>
                <w:sz w:val="21"/>
                <w:szCs w:val="21"/>
                <w:lang w:eastAsia="zh-CN"/>
              </w:rPr>
              <w:t>（</w:t>
            </w:r>
            <w:r>
              <w:rPr>
                <w:rFonts w:hint="eastAsia" w:cs="Times New Roman"/>
                <w:color w:val="auto"/>
                <w:sz w:val="21"/>
                <w:szCs w:val="21"/>
                <w:lang w:val="en-US" w:eastAsia="zh-CN"/>
              </w:rPr>
              <w:t>1</w:t>
            </w:r>
            <w:r>
              <w:rPr>
                <w:rFonts w:hint="eastAsia" w:cs="Times New Roman"/>
                <w:color w:val="auto"/>
                <w:sz w:val="21"/>
                <w:szCs w:val="21"/>
                <w:lang w:eastAsia="zh-CN"/>
              </w:rPr>
              <w:t>）废机油、</w:t>
            </w:r>
            <w:r>
              <w:rPr>
                <w:rFonts w:hint="eastAsia"/>
                <w:color w:val="auto"/>
                <w:sz w:val="21"/>
                <w:szCs w:val="20"/>
              </w:rPr>
              <w:t>在线监测废液</w:t>
            </w:r>
            <w:r>
              <w:rPr>
                <w:rFonts w:hint="eastAsia" w:cs="Times New Roman"/>
                <w:color w:val="auto"/>
                <w:sz w:val="21"/>
                <w:szCs w:val="21"/>
                <w:lang w:eastAsia="zh-CN"/>
              </w:rPr>
              <w:t>泄漏使周围环境受到污染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1492" w:type="dxa"/>
            <w:vAlign w:val="center"/>
          </w:tcPr>
          <w:p>
            <w:pPr>
              <w:spacing w:line="320" w:lineRule="exact"/>
              <w:jc w:val="center"/>
              <w:outlineLvl w:val="9"/>
              <w:rPr>
                <w:rFonts w:hint="eastAsia" w:cs="Times New Roman"/>
                <w:color w:val="auto"/>
                <w:sz w:val="21"/>
                <w:szCs w:val="21"/>
                <w:lang w:eastAsia="zh-CN"/>
              </w:rPr>
            </w:pPr>
            <w:r>
              <w:rPr>
                <w:rFonts w:hint="eastAsia" w:cs="Times New Roman"/>
                <w:color w:val="auto"/>
                <w:sz w:val="21"/>
                <w:szCs w:val="21"/>
                <w:lang w:eastAsia="zh-CN"/>
              </w:rPr>
              <w:t>库房</w:t>
            </w:r>
          </w:p>
        </w:tc>
        <w:tc>
          <w:tcPr>
            <w:tcW w:w="7408" w:type="dxa"/>
            <w:vAlign w:val="center"/>
          </w:tcPr>
          <w:p>
            <w:pPr>
              <w:pStyle w:val="53"/>
              <w:pageBreakBefore w:val="0"/>
              <w:kinsoku/>
              <w:wordWrap/>
              <w:overflowPunct/>
              <w:topLinePunct w:val="0"/>
              <w:bidi w:val="0"/>
              <w:spacing w:line="240" w:lineRule="auto"/>
              <w:ind w:left="0" w:leftChars="0" w:firstLine="0" w:firstLineChars="0"/>
              <w:outlineLvl w:val="9"/>
              <w:rPr>
                <w:rFonts w:hint="default" w:cs="Times New Roman"/>
                <w:color w:val="auto"/>
                <w:sz w:val="21"/>
                <w:szCs w:val="21"/>
                <w:lang w:val="en-US" w:eastAsia="zh-CN"/>
              </w:rPr>
            </w:pPr>
            <w:r>
              <w:rPr>
                <w:rFonts w:hint="eastAsia" w:cs="Times New Roman"/>
                <w:color w:val="auto"/>
                <w:sz w:val="21"/>
                <w:szCs w:val="21"/>
                <w:lang w:eastAsia="zh-CN"/>
              </w:rPr>
              <w:t>（</w:t>
            </w:r>
            <w:r>
              <w:rPr>
                <w:rFonts w:hint="eastAsia" w:cs="Times New Roman"/>
                <w:color w:val="auto"/>
                <w:sz w:val="21"/>
                <w:szCs w:val="21"/>
                <w:lang w:val="en-US" w:eastAsia="zh-CN"/>
              </w:rPr>
              <w:t>1）机油在储运过程若因疏忽管理、处置不当造成泄漏事件，可能对厂区周边水体、大气、土壤环境造成一定的污染，遇到明火会导致发火灾的危险</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9" w:hRule="atLeast"/>
          <w:jc w:val="center"/>
        </w:trPr>
        <w:tc>
          <w:tcPr>
            <w:tcW w:w="1492" w:type="dxa"/>
            <w:vAlign w:val="center"/>
          </w:tcPr>
          <w:p>
            <w:pPr>
              <w:spacing w:line="320" w:lineRule="exact"/>
              <w:jc w:val="center"/>
              <w:outlineLvl w:val="9"/>
              <w:rPr>
                <w:rFonts w:cs="Times New Roman"/>
                <w:color w:val="auto"/>
                <w:sz w:val="21"/>
                <w:szCs w:val="21"/>
              </w:rPr>
            </w:pPr>
            <w:r>
              <w:rPr>
                <w:rFonts w:cs="Times New Roman"/>
                <w:color w:val="auto"/>
                <w:sz w:val="21"/>
                <w:szCs w:val="21"/>
              </w:rPr>
              <w:t>其他</w:t>
            </w:r>
          </w:p>
        </w:tc>
        <w:tc>
          <w:tcPr>
            <w:tcW w:w="7408" w:type="dxa"/>
            <w:vAlign w:val="center"/>
          </w:tcPr>
          <w:p>
            <w:pPr>
              <w:spacing w:line="240" w:lineRule="auto"/>
              <w:jc w:val="left"/>
              <w:outlineLvl w:val="9"/>
              <w:rPr>
                <w:rFonts w:hint="eastAsia" w:eastAsia="宋体" w:cs="Times New Roman"/>
                <w:color w:val="auto"/>
                <w:sz w:val="21"/>
                <w:szCs w:val="21"/>
                <w:lang w:eastAsia="zh-CN"/>
              </w:rPr>
            </w:pPr>
            <w:r>
              <w:rPr>
                <w:rFonts w:cs="Times New Roman"/>
                <w:color w:val="auto"/>
                <w:sz w:val="21"/>
                <w:szCs w:val="21"/>
              </w:rPr>
              <w:t>（1</w:t>
            </w:r>
            <w:r>
              <w:rPr>
                <w:rFonts w:hint="eastAsia" w:cs="Times New Roman"/>
                <w:color w:val="auto"/>
                <w:sz w:val="21"/>
                <w:szCs w:val="21"/>
                <w:lang w:eastAsia="zh-CN"/>
              </w:rPr>
              <w:t>）</w:t>
            </w:r>
            <w:r>
              <w:rPr>
                <w:rFonts w:hint="eastAsia"/>
                <w:color w:val="auto"/>
                <w:sz w:val="21"/>
                <w:szCs w:val="20"/>
              </w:rPr>
              <w:t>洗消废水引起的二次污染</w:t>
            </w:r>
            <w:r>
              <w:rPr>
                <w:rFonts w:hint="eastAsia"/>
                <w:color w:val="auto"/>
                <w:sz w:val="21"/>
                <w:szCs w:val="20"/>
                <w:lang w:eastAsia="zh-CN"/>
              </w:rPr>
              <w:t>。</w:t>
            </w:r>
          </w:p>
          <w:p>
            <w:pPr>
              <w:spacing w:line="240" w:lineRule="auto"/>
              <w:jc w:val="left"/>
              <w:outlineLvl w:val="9"/>
              <w:rPr>
                <w:rFonts w:cs="Times New Roman"/>
                <w:color w:val="auto"/>
                <w:sz w:val="21"/>
                <w:szCs w:val="21"/>
              </w:rPr>
            </w:pPr>
            <w:r>
              <w:rPr>
                <w:rFonts w:cs="Times New Roman"/>
                <w:color w:val="auto"/>
                <w:sz w:val="21"/>
                <w:szCs w:val="21"/>
              </w:rPr>
              <w:t>（2）若遇到各种自然灾害、极端天气或不利气象条件，可能发生污染物泄漏，遇火源发生火灾。</w:t>
            </w:r>
          </w:p>
        </w:tc>
      </w:tr>
      <w:bookmarkEnd w:id="158"/>
    </w:tbl>
    <w:p>
      <w:pPr>
        <w:outlineLvl w:val="1"/>
        <w:rPr>
          <w:b/>
          <w:bCs/>
          <w:color w:val="auto"/>
        </w:rPr>
      </w:pPr>
      <w:bookmarkStart w:id="159" w:name="_Toc441484707"/>
      <w:bookmarkStart w:id="160" w:name="_Toc22906"/>
      <w:bookmarkStart w:id="161" w:name="_Toc8127"/>
      <w:bookmarkStart w:id="162" w:name="_Toc401053839"/>
      <w:bookmarkStart w:id="163" w:name="_Toc419714084"/>
      <w:bookmarkStart w:id="164" w:name="_Toc481164893"/>
      <w:r>
        <w:rPr>
          <w:b/>
          <w:bCs/>
          <w:color w:val="auto"/>
        </w:rPr>
        <w:t>3.2 潜在环境事件危险性分析</w:t>
      </w:r>
      <w:bookmarkEnd w:id="159"/>
      <w:bookmarkEnd w:id="160"/>
      <w:bookmarkEnd w:id="161"/>
      <w:bookmarkEnd w:id="162"/>
      <w:bookmarkEnd w:id="163"/>
      <w:bookmarkEnd w:id="164"/>
    </w:p>
    <w:p>
      <w:pPr>
        <w:outlineLvl w:val="2"/>
        <w:rPr>
          <w:b/>
          <w:bCs/>
          <w:color w:val="auto"/>
        </w:rPr>
      </w:pPr>
      <w:bookmarkStart w:id="165" w:name="_Toc31315"/>
      <w:bookmarkStart w:id="166" w:name="_Toc519265686"/>
      <w:bookmarkStart w:id="167" w:name="_Toc988"/>
      <w:bookmarkStart w:id="168" w:name="_Toc27019"/>
      <w:bookmarkStart w:id="169" w:name="_Toc20612"/>
      <w:r>
        <w:rPr>
          <w:b/>
          <w:bCs/>
          <w:color w:val="auto"/>
        </w:rPr>
        <w:t>3.2.1 污水事故排放事件</w:t>
      </w:r>
      <w:bookmarkEnd w:id="165"/>
      <w:bookmarkEnd w:id="166"/>
      <w:r>
        <w:rPr>
          <w:b/>
          <w:bCs/>
          <w:color w:val="auto"/>
        </w:rPr>
        <w:t>引发的环境污染后果</w:t>
      </w:r>
      <w:bookmarkEnd w:id="167"/>
    </w:p>
    <w:p>
      <w:pPr>
        <w:spacing w:line="360" w:lineRule="auto"/>
        <w:ind w:firstLine="480" w:firstLineChars="200"/>
        <w:outlineLvl w:val="9"/>
        <w:rPr>
          <w:rFonts w:cs="Times New Roman"/>
          <w:bCs/>
          <w:color w:val="auto"/>
          <w:kern w:val="0"/>
        </w:rPr>
      </w:pPr>
      <w:r>
        <w:rPr>
          <w:rFonts w:hint="eastAsia"/>
          <w:color w:val="auto"/>
          <w:szCs w:val="28"/>
          <w:lang w:eastAsia="zh-CN"/>
        </w:rPr>
        <w:t>项目总规模为</w:t>
      </w:r>
      <w:r>
        <w:rPr>
          <w:rFonts w:hint="eastAsia"/>
          <w:color w:val="auto"/>
          <w:szCs w:val="28"/>
          <w:lang w:val="en-US" w:eastAsia="zh-CN"/>
        </w:rPr>
        <w:t>5</w:t>
      </w:r>
      <w:r>
        <w:rPr>
          <w:rFonts w:hint="eastAsia"/>
          <w:color w:val="auto"/>
          <w:szCs w:val="28"/>
          <w:lang w:eastAsia="zh-CN"/>
        </w:rPr>
        <w:t>万m</w:t>
      </w:r>
      <w:r>
        <w:rPr>
          <w:rFonts w:hint="eastAsia"/>
          <w:color w:val="auto"/>
          <w:szCs w:val="28"/>
          <w:vertAlign w:val="superscript"/>
          <w:lang w:eastAsia="zh-CN"/>
        </w:rPr>
        <w:t>3</w:t>
      </w:r>
      <w:r>
        <w:rPr>
          <w:rFonts w:hint="eastAsia"/>
          <w:color w:val="auto"/>
          <w:szCs w:val="28"/>
          <w:lang w:eastAsia="zh-CN"/>
        </w:rPr>
        <w:t>/d，占地面积约为</w:t>
      </w:r>
      <w:r>
        <w:rPr>
          <w:rFonts w:hint="eastAsia"/>
          <w:color w:val="auto"/>
          <w:szCs w:val="28"/>
          <w:lang w:val="en-US" w:eastAsia="zh-CN"/>
        </w:rPr>
        <w:t>19.1</w:t>
      </w:r>
      <w:r>
        <w:rPr>
          <w:rFonts w:hint="eastAsia"/>
          <w:color w:val="auto"/>
          <w:szCs w:val="28"/>
          <w:lang w:eastAsia="zh-CN"/>
        </w:rPr>
        <w:t>亩（</w:t>
      </w:r>
      <w:r>
        <w:rPr>
          <w:rFonts w:hint="eastAsia"/>
          <w:color w:val="auto"/>
          <w:szCs w:val="28"/>
          <w:lang w:val="en-US" w:eastAsia="zh-CN"/>
        </w:rPr>
        <w:t>12733.21</w:t>
      </w:r>
      <w:r>
        <w:rPr>
          <w:rFonts w:hint="eastAsia"/>
          <w:color w:val="auto"/>
          <w:szCs w:val="28"/>
          <w:lang w:eastAsia="zh-CN"/>
        </w:rPr>
        <w:t>m</w:t>
      </w:r>
      <w:r>
        <w:rPr>
          <w:rFonts w:hint="eastAsia"/>
          <w:color w:val="auto"/>
          <w:szCs w:val="28"/>
          <w:vertAlign w:val="superscript"/>
          <w:lang w:eastAsia="zh-CN"/>
        </w:rPr>
        <w:t>2</w:t>
      </w:r>
      <w:r>
        <w:rPr>
          <w:rFonts w:hint="eastAsia"/>
          <w:color w:val="auto"/>
          <w:szCs w:val="28"/>
          <w:lang w:eastAsia="zh-CN"/>
        </w:rPr>
        <w:t>），项目处理后尾水回用20%，回用量为</w:t>
      </w:r>
      <w:r>
        <w:rPr>
          <w:rFonts w:hint="eastAsia"/>
          <w:color w:val="auto"/>
          <w:szCs w:val="28"/>
          <w:lang w:val="en-US" w:eastAsia="zh-CN"/>
        </w:rPr>
        <w:t>10</w:t>
      </w:r>
      <w:r>
        <w:rPr>
          <w:rFonts w:hint="eastAsia"/>
          <w:color w:val="auto"/>
          <w:szCs w:val="28"/>
          <w:lang w:eastAsia="zh-CN"/>
        </w:rPr>
        <w:t>000m</w:t>
      </w:r>
      <w:r>
        <w:rPr>
          <w:rFonts w:hint="eastAsia"/>
          <w:color w:val="auto"/>
          <w:szCs w:val="28"/>
          <w:vertAlign w:val="superscript"/>
          <w:lang w:eastAsia="zh-CN"/>
        </w:rPr>
        <w:t>3</w:t>
      </w:r>
      <w:r>
        <w:rPr>
          <w:rFonts w:hint="eastAsia"/>
          <w:color w:val="auto"/>
          <w:szCs w:val="28"/>
          <w:lang w:eastAsia="zh-CN"/>
        </w:rPr>
        <w:t>/d（其中1000m</w:t>
      </w:r>
      <w:r>
        <w:rPr>
          <w:rFonts w:hint="eastAsia"/>
          <w:color w:val="auto"/>
          <w:szCs w:val="28"/>
          <w:vertAlign w:val="superscript"/>
          <w:lang w:eastAsia="zh-CN"/>
        </w:rPr>
        <w:t>3</w:t>
      </w:r>
      <w:r>
        <w:rPr>
          <w:rFonts w:hint="eastAsia"/>
          <w:color w:val="auto"/>
          <w:szCs w:val="28"/>
          <w:lang w:eastAsia="zh-CN"/>
        </w:rPr>
        <w:t>/d至综合体冲厕用，其余</w:t>
      </w:r>
      <w:r>
        <w:rPr>
          <w:rFonts w:hint="eastAsia"/>
          <w:color w:val="auto"/>
          <w:szCs w:val="28"/>
          <w:lang w:val="en-US" w:eastAsia="zh-CN"/>
        </w:rPr>
        <w:t>9</w:t>
      </w:r>
      <w:r>
        <w:rPr>
          <w:rFonts w:hint="eastAsia"/>
          <w:color w:val="auto"/>
          <w:szCs w:val="28"/>
          <w:lang w:eastAsia="zh-CN"/>
        </w:rPr>
        <w:t>000m</w:t>
      </w:r>
      <w:r>
        <w:rPr>
          <w:rFonts w:hint="eastAsia"/>
          <w:color w:val="auto"/>
          <w:szCs w:val="28"/>
          <w:vertAlign w:val="superscript"/>
          <w:lang w:eastAsia="zh-CN"/>
        </w:rPr>
        <w:t>3</w:t>
      </w:r>
      <w:r>
        <w:rPr>
          <w:rFonts w:hint="eastAsia"/>
          <w:color w:val="auto"/>
          <w:szCs w:val="28"/>
          <w:lang w:eastAsia="zh-CN"/>
        </w:rPr>
        <w:t>/d，城市中水回用管网建成前，排入贯城河做生态补水，城市中水管网建成后，回用于城市杂用：道路清扫、消防、城市绿化、建筑施工），其余80%排入贯城河。污水处理厂水量较大，</w:t>
      </w:r>
      <w:r>
        <w:rPr>
          <w:rFonts w:cs="Times New Roman"/>
          <w:color w:val="auto"/>
          <w:szCs w:val="24"/>
        </w:rPr>
        <w:t>生活污水主要污染因子为COD、SS、NH</w:t>
      </w:r>
      <w:r>
        <w:rPr>
          <w:rFonts w:cs="Times New Roman"/>
          <w:color w:val="auto"/>
          <w:szCs w:val="24"/>
          <w:vertAlign w:val="subscript"/>
        </w:rPr>
        <w:t>3</w:t>
      </w:r>
      <w:r>
        <w:rPr>
          <w:rFonts w:cs="Times New Roman"/>
          <w:color w:val="auto"/>
          <w:szCs w:val="24"/>
        </w:rPr>
        <w:t>-N、BOD</w:t>
      </w:r>
      <w:r>
        <w:rPr>
          <w:rFonts w:cs="Times New Roman"/>
          <w:color w:val="auto"/>
          <w:szCs w:val="24"/>
          <w:vertAlign w:val="subscript"/>
        </w:rPr>
        <w:t>5</w:t>
      </w:r>
      <w:r>
        <w:rPr>
          <w:rFonts w:hint="eastAsia" w:cs="Times New Roman"/>
          <w:color w:val="auto"/>
          <w:szCs w:val="24"/>
          <w:vertAlign w:val="baseline"/>
          <w:lang w:eastAsia="zh-CN"/>
        </w:rPr>
        <w:t>等</w:t>
      </w:r>
      <w:r>
        <w:rPr>
          <w:rFonts w:cs="Times New Roman"/>
          <w:color w:val="auto"/>
          <w:szCs w:val="24"/>
        </w:rPr>
        <w:t>，如果不经过消毒处理任其排放进入城市下水管道或环境水体，</w:t>
      </w:r>
      <w:r>
        <w:rPr>
          <w:rFonts w:hint="eastAsia" w:cs="Times New Roman"/>
          <w:color w:val="auto"/>
          <w:szCs w:val="24"/>
          <w:lang w:eastAsia="zh-CN"/>
        </w:rPr>
        <w:t>将会严重影响环境水体水质</w:t>
      </w:r>
      <w:r>
        <w:rPr>
          <w:rFonts w:cs="Times New Roman"/>
          <w:color w:val="auto"/>
          <w:szCs w:val="24"/>
        </w:rPr>
        <w:t>。</w:t>
      </w:r>
      <w:r>
        <w:rPr>
          <w:rFonts w:hint="eastAsia" w:cs="Times New Roman"/>
          <w:color w:val="auto"/>
          <w:szCs w:val="24"/>
        </w:rPr>
        <w:t>生活污水主要来源于日常办公生活过程中产生的冲厕所污水，它具有一般生活污水的基本特征，即：水质中悬浮物（SS）、化学需氧量（CODcr）、生化需氧量（BOD</w:t>
      </w:r>
      <w:r>
        <w:rPr>
          <w:rFonts w:hint="eastAsia" w:cs="Times New Roman"/>
          <w:color w:val="auto"/>
          <w:szCs w:val="24"/>
          <w:vertAlign w:val="subscript"/>
        </w:rPr>
        <w:t>5</w:t>
      </w:r>
      <w:r>
        <w:rPr>
          <w:rFonts w:hint="eastAsia" w:cs="Times New Roman"/>
          <w:color w:val="auto"/>
          <w:szCs w:val="24"/>
        </w:rPr>
        <w:t>）、氨氮（NH</w:t>
      </w:r>
      <w:r>
        <w:rPr>
          <w:rFonts w:hint="eastAsia" w:cs="Times New Roman"/>
          <w:color w:val="auto"/>
          <w:szCs w:val="24"/>
          <w:vertAlign w:val="subscript"/>
        </w:rPr>
        <w:t>3</w:t>
      </w:r>
      <w:r>
        <w:rPr>
          <w:rFonts w:hint="eastAsia" w:cs="Times New Roman"/>
          <w:color w:val="auto"/>
          <w:szCs w:val="24"/>
        </w:rPr>
        <w:t>-N）等污染物超标。生活污水若不处理或处理效果不好，将会影响周边环境。</w:t>
      </w:r>
    </w:p>
    <w:p>
      <w:pPr>
        <w:spacing w:line="360" w:lineRule="auto"/>
        <w:outlineLvl w:val="2"/>
        <w:rPr>
          <w:rFonts w:cs="Times New Roman"/>
          <w:b/>
          <w:color w:val="auto"/>
          <w:kern w:val="0"/>
        </w:rPr>
      </w:pPr>
      <w:bookmarkStart w:id="170" w:name="_Toc519265687"/>
      <w:bookmarkStart w:id="171" w:name="_Toc16396"/>
      <w:bookmarkStart w:id="172" w:name="_Toc8888"/>
      <w:r>
        <w:rPr>
          <w:rFonts w:cs="Times New Roman"/>
          <w:b/>
          <w:color w:val="auto"/>
          <w:kern w:val="0"/>
        </w:rPr>
        <w:t xml:space="preserve">3.2.2 </w:t>
      </w:r>
      <w:bookmarkEnd w:id="170"/>
      <w:bookmarkEnd w:id="171"/>
      <w:r>
        <w:rPr>
          <w:rFonts w:hint="eastAsia" w:cs="Times New Roman"/>
          <w:b/>
          <w:color w:val="auto"/>
          <w:kern w:val="0"/>
          <w:lang w:eastAsia="zh-CN"/>
        </w:rPr>
        <w:t>污水处理单元恶臭气体（H</w:t>
      </w:r>
      <w:r>
        <w:rPr>
          <w:rFonts w:hint="eastAsia" w:cs="Times New Roman"/>
          <w:b/>
          <w:color w:val="auto"/>
          <w:kern w:val="0"/>
          <w:vertAlign w:val="subscript"/>
          <w:lang w:eastAsia="zh-CN"/>
        </w:rPr>
        <w:t>2</w:t>
      </w:r>
      <w:r>
        <w:rPr>
          <w:rFonts w:hint="eastAsia" w:cs="Times New Roman"/>
          <w:b/>
          <w:color w:val="auto"/>
          <w:kern w:val="0"/>
          <w:lang w:eastAsia="zh-CN"/>
        </w:rPr>
        <w:t>S、NH</w:t>
      </w:r>
      <w:r>
        <w:rPr>
          <w:rFonts w:hint="eastAsia" w:cs="Times New Roman"/>
          <w:b/>
          <w:color w:val="auto"/>
          <w:kern w:val="0"/>
          <w:vertAlign w:val="subscript"/>
          <w:lang w:eastAsia="zh-CN"/>
        </w:rPr>
        <w:t>3</w:t>
      </w:r>
      <w:r>
        <w:rPr>
          <w:rFonts w:hint="eastAsia" w:cs="Times New Roman"/>
          <w:b/>
          <w:color w:val="auto"/>
          <w:kern w:val="0"/>
          <w:lang w:eastAsia="zh-CN"/>
        </w:rPr>
        <w:t>）超标排放造成的环境污染事件</w:t>
      </w:r>
      <w:bookmarkEnd w:id="172"/>
    </w:p>
    <w:p>
      <w:pPr>
        <w:spacing w:line="360" w:lineRule="auto"/>
        <w:ind w:firstLine="480"/>
        <w:outlineLvl w:val="9"/>
        <w:rPr>
          <w:rFonts w:cs="Times New Roman"/>
          <w:b/>
          <w:color w:val="auto"/>
          <w:szCs w:val="24"/>
        </w:rPr>
      </w:pPr>
      <w:r>
        <w:rPr>
          <w:rFonts w:hint="eastAsia" w:cs="Times New Roman"/>
          <w:color w:val="auto"/>
          <w:lang w:eastAsia="zh-CN"/>
        </w:rPr>
        <w:t>污水处理厂生物除臭系统出现故障，处理效率降低或者没有处理效率，将会对污水处理厂生化处理系统恶臭产生较大影响。污水处理厂由于接纳大量的生活污水，其中富含大量蛋白质等有机物质，极易腐败， 会产生诸如硫化氢及氨气等敏感性恶臭物质。本污水厂采用改良 MBR 工艺，污水厂内散发臭味的工段主要有：预处理段（粗细格栅、曝气沉砂池）、生化处理工段、污泥处理工段，主要成份为硫化氢、甲硫醇、氨、三甲胺等，最常见的是硫化氢和氨。本项目除臭工艺采用全过程除臭+生物除臭组合工艺，对项目恶臭的去除有很大的效果，如果生物除臭装置损坏，则恶臭散发，将对周围环境及敏感受体产生较大的健康影响以及环境影响。</w:t>
      </w:r>
      <w:bookmarkStart w:id="173" w:name="_Toc519265688"/>
      <w:bookmarkStart w:id="174" w:name="_Toc20292"/>
    </w:p>
    <w:p>
      <w:pPr>
        <w:spacing w:line="360" w:lineRule="auto"/>
        <w:outlineLvl w:val="2"/>
        <w:rPr>
          <w:rFonts w:hint="eastAsia" w:cs="Times New Roman"/>
          <w:b/>
          <w:color w:val="auto"/>
          <w:szCs w:val="24"/>
          <w:lang w:val="en-US" w:eastAsia="zh-CN"/>
        </w:rPr>
      </w:pPr>
      <w:bookmarkStart w:id="175" w:name="_Toc11391"/>
      <w:r>
        <w:rPr>
          <w:rFonts w:hint="eastAsia" w:cs="Times New Roman"/>
          <w:b/>
          <w:color w:val="auto"/>
          <w:szCs w:val="24"/>
          <w:lang w:val="en-US" w:eastAsia="zh-CN"/>
        </w:rPr>
        <w:t>3.2.3废机油、在线监测废液泄漏</w:t>
      </w:r>
      <w:r>
        <w:rPr>
          <w:rFonts w:cs="Times New Roman"/>
          <w:b/>
          <w:color w:val="auto"/>
          <w:kern w:val="0"/>
        </w:rPr>
        <w:t>引发的环境污染后果</w:t>
      </w:r>
      <w:bookmarkEnd w:id="175"/>
    </w:p>
    <w:p>
      <w:pPr>
        <w:spacing w:line="360" w:lineRule="auto"/>
        <w:ind w:firstLine="480" w:firstLineChars="200"/>
        <w:outlineLvl w:val="9"/>
        <w:rPr>
          <w:rFonts w:hint="eastAsia"/>
          <w:color w:val="auto"/>
        </w:rPr>
      </w:pPr>
      <w:r>
        <w:rPr>
          <w:rFonts w:hint="eastAsia"/>
          <w:color w:val="auto"/>
        </w:rPr>
        <w:t>项目在设备维修过程中会产生少量废废机油。在废废机油的贮运过程中若因疏忽管理、处置不当造成泄漏事件，可能对厂内周边水体、大气、土壤环境造成一定的污染，遇到明火还会导致发火灾的危险。</w:t>
      </w:r>
    </w:p>
    <w:p>
      <w:pPr>
        <w:spacing w:line="360" w:lineRule="auto"/>
        <w:ind w:firstLine="480" w:firstLineChars="200"/>
        <w:outlineLvl w:val="9"/>
        <w:rPr>
          <w:rFonts w:hint="eastAsia" w:eastAsia="宋体" w:cs="Times New Roman"/>
          <w:b w:val="0"/>
          <w:bCs/>
          <w:color w:val="auto"/>
          <w:sz w:val="24"/>
          <w:szCs w:val="24"/>
          <w:lang w:val="en-US" w:eastAsia="zh-CN"/>
        </w:rPr>
      </w:pPr>
      <w:r>
        <w:rPr>
          <w:rFonts w:hint="eastAsia"/>
          <w:color w:val="auto"/>
        </w:rPr>
        <w:t>在线监测废液中含有一些带有腐蚀性、刺激性、剧毒性的化学成分，复杂危险。由于废液临时存放的地方离出水渠较近，极有可能污染出水。</w:t>
      </w:r>
    </w:p>
    <w:p>
      <w:pPr>
        <w:spacing w:line="360" w:lineRule="auto"/>
        <w:outlineLvl w:val="2"/>
        <w:rPr>
          <w:rFonts w:hint="eastAsia" w:cs="Times New Roman"/>
          <w:b/>
          <w:color w:val="auto"/>
          <w:szCs w:val="24"/>
          <w:lang w:val="en-US" w:eastAsia="zh-CN"/>
        </w:rPr>
      </w:pPr>
      <w:bookmarkStart w:id="176" w:name="_Toc17477"/>
      <w:r>
        <w:rPr>
          <w:rFonts w:hint="eastAsia" w:cs="Times New Roman"/>
          <w:b/>
          <w:color w:val="auto"/>
          <w:szCs w:val="24"/>
          <w:lang w:val="en-US" w:eastAsia="zh-CN"/>
        </w:rPr>
        <w:t>3.3.4</w:t>
      </w:r>
      <w:r>
        <w:rPr>
          <w:rFonts w:hint="default" w:ascii="Times New Roman" w:hAnsi="Times New Roman" w:eastAsia="宋体" w:cs="Times New Roman"/>
          <w:b/>
          <w:bCs/>
          <w:color w:val="auto"/>
          <w:kern w:val="2"/>
          <w:sz w:val="24"/>
          <w:szCs w:val="24"/>
          <w:lang w:val="en-US" w:eastAsia="zh-CN" w:bidi="ar-SA"/>
        </w:rPr>
        <w:t>消毒剂（NaClO）</w:t>
      </w:r>
      <w:r>
        <w:rPr>
          <w:rFonts w:hint="eastAsia" w:ascii="Times New Roman" w:hAnsi="Times New Roman" w:cs="Times New Roman"/>
          <w:b/>
          <w:bCs/>
          <w:color w:val="auto"/>
          <w:kern w:val="2"/>
          <w:sz w:val="24"/>
          <w:szCs w:val="24"/>
          <w:lang w:val="en-US" w:eastAsia="zh-CN" w:bidi="ar-SA"/>
        </w:rPr>
        <w:t>发生</w:t>
      </w:r>
      <w:r>
        <w:rPr>
          <w:rFonts w:hint="eastAsia" w:ascii="Times New Roman" w:hAnsi="Times New Roman" w:eastAsia="宋体" w:cs="Times New Roman"/>
          <w:b/>
          <w:bCs/>
          <w:color w:val="auto"/>
          <w:kern w:val="2"/>
          <w:sz w:val="24"/>
          <w:szCs w:val="24"/>
          <w:lang w:val="en-US" w:eastAsia="zh-CN" w:bidi="ar-SA"/>
        </w:rPr>
        <w:t>泄漏、中毒</w:t>
      </w:r>
      <w:r>
        <w:rPr>
          <w:rFonts w:cs="Times New Roman"/>
          <w:b/>
          <w:bCs/>
          <w:color w:val="auto"/>
          <w:kern w:val="0"/>
        </w:rPr>
        <w:t>引发的环境污染后果</w:t>
      </w:r>
      <w:bookmarkEnd w:id="176"/>
    </w:p>
    <w:p>
      <w:pPr>
        <w:spacing w:line="360" w:lineRule="auto"/>
        <w:ind w:firstLine="480" w:firstLineChars="200"/>
        <w:outlineLvl w:val="9"/>
        <w:rPr>
          <w:rFonts w:hint="eastAsia" w:ascii="Times New Roman" w:hAnsi="Times New Roman" w:eastAsia="宋体"/>
          <w:color w:val="auto"/>
          <w:lang w:eastAsia="zh-CN"/>
        </w:rPr>
      </w:pPr>
      <w:r>
        <w:rPr>
          <w:rFonts w:hint="default" w:ascii="Times New Roman" w:hAnsi="Times New Roman" w:eastAsia="宋体" w:cs="Times New Roman"/>
          <w:b w:val="0"/>
          <w:bCs w:val="0"/>
          <w:color w:val="auto"/>
          <w:kern w:val="2"/>
          <w:sz w:val="24"/>
          <w:szCs w:val="24"/>
          <w:lang w:val="en-US" w:eastAsia="zh-CN" w:bidi="ar-SA"/>
        </w:rPr>
        <w:t>消毒剂（NaClO）</w:t>
      </w:r>
      <w:r>
        <w:rPr>
          <w:rFonts w:hint="default" w:ascii="Times New Roman" w:hAnsi="Times New Roman" w:eastAsia="宋体"/>
          <w:b w:val="0"/>
          <w:bCs w:val="0"/>
          <w:color w:val="auto"/>
        </w:rPr>
        <w:t>与</w:t>
      </w:r>
      <w:r>
        <w:rPr>
          <w:rFonts w:hint="default" w:ascii="Times New Roman" w:hAnsi="Times New Roman" w:eastAsia="宋体"/>
          <w:color w:val="auto"/>
        </w:rPr>
        <w:t>有机物、日光接触发出有毒的氯气。对大多数金属有轻微的腐蚀。与酸接触时散出具有强刺激性和腐蚀性气体。</w:t>
      </w:r>
      <w:r>
        <w:rPr>
          <w:rFonts w:hint="eastAsia" w:ascii="Times New Roman" w:hAnsi="Times New Roman" w:eastAsia="宋体"/>
          <w:color w:val="auto"/>
          <w:lang w:eastAsia="zh-CN"/>
        </w:rPr>
        <w:t>如果发生泄漏，会对周围水体和大气造成严重污染，影响周围居民的日常生活。</w:t>
      </w:r>
    </w:p>
    <w:p>
      <w:pPr>
        <w:spacing w:line="360" w:lineRule="auto"/>
        <w:outlineLvl w:val="2"/>
        <w:rPr>
          <w:rFonts w:hint="eastAsia" w:ascii="Times New Roman" w:hAnsi="Times New Roman" w:eastAsia="宋体"/>
          <w:color w:val="auto"/>
          <w:lang w:val="en-US" w:eastAsia="zh-CN"/>
        </w:rPr>
      </w:pPr>
      <w:bookmarkStart w:id="177" w:name="_Toc25873"/>
      <w:r>
        <w:rPr>
          <w:rFonts w:hint="eastAsia" w:ascii="Times New Roman" w:hAnsi="Times New Roman" w:eastAsia="宋体"/>
          <w:b/>
          <w:bCs/>
          <w:color w:val="auto"/>
          <w:lang w:val="en-US" w:eastAsia="zh-CN"/>
        </w:rPr>
        <w:t>3.3.</w:t>
      </w:r>
      <w:r>
        <w:rPr>
          <w:rFonts w:hint="eastAsia"/>
          <w:b/>
          <w:bCs/>
          <w:color w:val="auto"/>
          <w:lang w:val="en-US" w:eastAsia="zh-CN"/>
        </w:rPr>
        <w:t>5</w:t>
      </w:r>
      <w:r>
        <w:rPr>
          <w:rFonts w:hint="eastAsia" w:ascii="Times New Roman" w:hAnsi="Times New Roman" w:eastAsia="宋体"/>
          <w:b/>
          <w:bCs/>
          <w:color w:val="auto"/>
          <w:lang w:val="en-US" w:eastAsia="zh-CN"/>
        </w:rPr>
        <w:t>污泥、栅渣、沉砂池沉沙等固体废弃物贮存、转运过程洒落、流失引发的环境污染后果</w:t>
      </w:r>
      <w:bookmarkEnd w:id="177"/>
    </w:p>
    <w:p>
      <w:pPr>
        <w:spacing w:line="360" w:lineRule="auto"/>
        <w:ind w:firstLine="480" w:firstLineChars="200"/>
        <w:outlineLvl w:val="9"/>
        <w:rPr>
          <w:rFonts w:hint="default"/>
          <w:color w:val="auto"/>
          <w:lang w:val="en-US"/>
        </w:rPr>
      </w:pPr>
      <w:r>
        <w:rPr>
          <w:rFonts w:hint="default" w:ascii="Times New Roman" w:hAnsi="Times New Roman" w:eastAsia="宋体"/>
          <w:color w:val="auto"/>
          <w:lang w:val="en-US"/>
        </w:rPr>
        <w:t>固废在储存过程中可能因储存容器破损泄漏，转运过程也会洒落进入外环境。</w:t>
      </w:r>
    </w:p>
    <w:p>
      <w:pPr>
        <w:outlineLvl w:val="2"/>
        <w:rPr>
          <w:b/>
          <w:bCs/>
          <w:color w:val="auto"/>
        </w:rPr>
      </w:pPr>
      <w:bookmarkStart w:id="178" w:name="4948882-5170156-3_2"/>
      <w:bookmarkEnd w:id="178"/>
      <w:bookmarkStart w:id="179" w:name="_Toc29697"/>
      <w:r>
        <w:rPr>
          <w:rFonts w:hint="eastAsia"/>
          <w:b/>
          <w:bCs/>
          <w:color w:val="auto"/>
          <w:lang w:val="en-US" w:eastAsia="zh-CN"/>
        </w:rPr>
        <w:t>3.3.6</w:t>
      </w:r>
      <w:r>
        <w:rPr>
          <w:b/>
          <w:bCs/>
          <w:color w:val="auto"/>
        </w:rPr>
        <w:t>火灾造成的次生环境污染事件后果</w:t>
      </w:r>
      <w:bookmarkEnd w:id="179"/>
    </w:p>
    <w:p>
      <w:pPr>
        <w:widowControl/>
        <w:tabs>
          <w:tab w:val="left" w:pos="851"/>
        </w:tabs>
        <w:ind w:firstLine="480" w:firstLineChars="200"/>
        <w:outlineLvl w:val="9"/>
        <w:rPr>
          <w:rFonts w:cs="Times New Roman"/>
          <w:color w:val="auto"/>
          <w:szCs w:val="24"/>
        </w:rPr>
      </w:pPr>
      <w:r>
        <w:rPr>
          <w:rFonts w:cs="Times New Roman"/>
          <w:color w:val="auto"/>
          <w:szCs w:val="24"/>
        </w:rPr>
        <w:t>当</w:t>
      </w:r>
      <w:r>
        <w:rPr>
          <w:rFonts w:hint="eastAsia" w:cs="Times New Roman"/>
          <w:color w:val="auto"/>
          <w:szCs w:val="24"/>
          <w:lang w:eastAsia="zh-CN"/>
        </w:rPr>
        <w:t>污水处理厂</w:t>
      </w:r>
      <w:r>
        <w:rPr>
          <w:rFonts w:cs="Times New Roman"/>
          <w:color w:val="auto"/>
          <w:szCs w:val="24"/>
        </w:rPr>
        <w:t>发生火灾燃烧时，会产生大量浓烟和烟尘，其中含有很多的一氧化碳、二氧化碳以及其它有毒有害气体，这些气体逸散到空气中，不仅会对大气环境造成影响，还有可能对医患人员及周边民众人身安全造成威胁。</w:t>
      </w:r>
    </w:p>
    <w:p>
      <w:pPr>
        <w:ind w:firstLine="480" w:firstLineChars="200"/>
        <w:outlineLvl w:val="9"/>
        <w:rPr>
          <w:rFonts w:hint="eastAsia" w:ascii="Times New Roman" w:hAnsi="Times New Roman" w:eastAsia="宋体"/>
          <w:color w:val="auto"/>
          <w:lang w:eastAsia="zh-CN"/>
        </w:rPr>
      </w:pPr>
      <w:r>
        <w:rPr>
          <w:rFonts w:cs="Times New Roman"/>
          <w:color w:val="auto"/>
        </w:rPr>
        <w:t>火灾事故后排放大量消防废液，妨碍</w:t>
      </w:r>
      <w:r>
        <w:rPr>
          <w:rFonts w:hint="eastAsia" w:cs="Times New Roman"/>
          <w:color w:val="auto"/>
          <w:lang w:eastAsia="zh-CN"/>
        </w:rPr>
        <w:t>污水处理厂</w:t>
      </w:r>
      <w:r>
        <w:rPr>
          <w:rFonts w:cs="Times New Roman"/>
          <w:color w:val="auto"/>
        </w:rPr>
        <w:t>的正常运行；若大量消防废液未经收集处置直接进入外环境，其含有的污染物将对周边水环境造成较大影响。</w:t>
      </w:r>
    </w:p>
    <w:p>
      <w:pPr>
        <w:outlineLvl w:val="2"/>
        <w:rPr>
          <w:rFonts w:cs="Times New Roman"/>
          <w:b/>
          <w:bCs/>
          <w:color w:val="auto"/>
          <w:kern w:val="0"/>
        </w:rPr>
      </w:pPr>
      <w:bookmarkStart w:id="180" w:name="_Toc13861"/>
      <w:r>
        <w:rPr>
          <w:rFonts w:hint="eastAsia" w:cs="Times New Roman"/>
          <w:b/>
          <w:bCs/>
          <w:color w:val="auto"/>
          <w:lang w:val="en-US" w:eastAsia="zh-CN"/>
        </w:rPr>
        <w:t>3.3.</w:t>
      </w:r>
      <w:bookmarkEnd w:id="173"/>
      <w:bookmarkEnd w:id="174"/>
      <w:r>
        <w:rPr>
          <w:rFonts w:hint="eastAsia" w:cs="Times New Roman"/>
          <w:b/>
          <w:bCs/>
          <w:color w:val="auto"/>
          <w:lang w:val="en-US" w:eastAsia="zh-CN"/>
        </w:rPr>
        <w:t>7对外环境</w:t>
      </w:r>
      <w:r>
        <w:rPr>
          <w:rFonts w:hint="eastAsia" w:cs="Times New Roman"/>
          <w:b/>
          <w:bCs/>
          <w:color w:val="auto"/>
          <w:kern w:val="0"/>
          <w:lang w:eastAsia="zh-CN"/>
        </w:rPr>
        <w:t>产生</w:t>
      </w:r>
      <w:r>
        <w:rPr>
          <w:rFonts w:cs="Times New Roman"/>
          <w:b/>
          <w:bCs/>
          <w:color w:val="auto"/>
          <w:kern w:val="0"/>
        </w:rPr>
        <w:t>的环境污染后果</w:t>
      </w:r>
      <w:bookmarkEnd w:id="180"/>
    </w:p>
    <w:p>
      <w:pPr>
        <w:ind w:firstLine="436" w:firstLineChars="182"/>
        <w:outlineLvl w:val="9"/>
        <w:rPr>
          <w:rFonts w:cs="Times New Roman"/>
          <w:color w:val="auto"/>
        </w:rPr>
      </w:pPr>
      <w:r>
        <w:rPr>
          <w:rFonts w:hint="eastAsia" w:cs="Times New Roman"/>
          <w:color w:val="auto"/>
          <w:szCs w:val="24"/>
          <w:lang w:eastAsia="zh-CN"/>
        </w:rPr>
        <w:t>当事故发生时，主要会使周围环境造成大气、水、土壤方面的污染，并影响周围居民和商业区的正常生活，造成一定的财产损失。消防用水或废水流出，将污染周围水体，水体内的生物无法存活，土壤无法种植生物。若发生大型火灾，还是使四周距离较近的房屋受到危害。</w:t>
      </w:r>
    </w:p>
    <w:bookmarkEnd w:id="168"/>
    <w:bookmarkEnd w:id="169"/>
    <w:p>
      <w:pPr>
        <w:widowControl/>
        <w:ind w:firstLine="480" w:firstLineChars="200"/>
        <w:outlineLvl w:val="9"/>
        <w:rPr>
          <w:rFonts w:cs="Times New Roman"/>
          <w:color w:val="auto"/>
          <w:szCs w:val="24"/>
        </w:rPr>
        <w:sectPr>
          <w:footerReference r:id="rId7" w:type="default"/>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after="240" w:afterLines="100"/>
        <w:jc w:val="center"/>
        <w:outlineLvl w:val="0"/>
        <w:rPr>
          <w:rFonts w:cs="Times New Roman"/>
          <w:b/>
          <w:color w:val="auto"/>
          <w:sz w:val="28"/>
          <w:szCs w:val="28"/>
        </w:rPr>
      </w:pPr>
      <w:bookmarkStart w:id="181" w:name="_Toc390091475"/>
      <w:bookmarkStart w:id="182" w:name="_Toc481164914"/>
      <w:bookmarkStart w:id="183" w:name="_Toc19600"/>
      <w:bookmarkStart w:id="184" w:name="_Toc6670"/>
      <w:bookmarkStart w:id="185" w:name="_Toc401053848"/>
      <w:bookmarkStart w:id="186" w:name="_Toc441484716"/>
      <w:bookmarkStart w:id="187" w:name="_Toc399148126"/>
      <w:bookmarkStart w:id="188" w:name="_Toc419714093"/>
      <w:bookmarkStart w:id="189" w:name="_Toc363566319"/>
      <w:bookmarkStart w:id="190" w:name="_Toc401053849"/>
      <w:bookmarkStart w:id="191" w:name="_Toc390091476"/>
      <w:bookmarkStart w:id="192" w:name="_Toc399148127"/>
      <w:bookmarkStart w:id="193" w:name="_Toc365640560"/>
      <w:bookmarkStart w:id="194" w:name="_Toc419714085"/>
      <w:bookmarkStart w:id="195" w:name="_Toc390091466"/>
      <w:bookmarkStart w:id="196" w:name="_Toc13540"/>
      <w:bookmarkStart w:id="197" w:name="_Toc481164899"/>
      <w:bookmarkStart w:id="198" w:name="_Toc399148117"/>
      <w:bookmarkStart w:id="199" w:name="_Toc401053840"/>
      <w:bookmarkStart w:id="200" w:name="_Toc441484708"/>
      <w:r>
        <w:rPr>
          <w:rFonts w:hint="eastAsia" w:cs="Times New Roman"/>
          <w:b/>
          <w:color w:val="auto"/>
          <w:sz w:val="28"/>
          <w:szCs w:val="28"/>
          <w:lang w:val="en-US" w:eastAsia="zh-CN"/>
        </w:rPr>
        <w:t>4</w:t>
      </w:r>
      <w:r>
        <w:rPr>
          <w:rFonts w:cs="Times New Roman"/>
          <w:b/>
          <w:color w:val="auto"/>
          <w:sz w:val="28"/>
          <w:szCs w:val="28"/>
        </w:rPr>
        <w:t xml:space="preserve"> 应急处置</w:t>
      </w:r>
      <w:bookmarkEnd w:id="181"/>
      <w:bookmarkEnd w:id="182"/>
      <w:bookmarkEnd w:id="183"/>
      <w:bookmarkEnd w:id="184"/>
      <w:bookmarkEnd w:id="185"/>
      <w:bookmarkEnd w:id="186"/>
      <w:bookmarkEnd w:id="187"/>
      <w:bookmarkEnd w:id="188"/>
    </w:p>
    <w:bookmarkEnd w:id="189"/>
    <w:bookmarkEnd w:id="190"/>
    <w:bookmarkEnd w:id="191"/>
    <w:bookmarkEnd w:id="192"/>
    <w:bookmarkEnd w:id="193"/>
    <w:p>
      <w:pPr>
        <w:spacing w:after="120" w:afterLines="50" w:line="360" w:lineRule="auto"/>
        <w:jc w:val="left"/>
        <w:outlineLvl w:val="1"/>
        <w:rPr>
          <w:rFonts w:cs="Times New Roman"/>
          <w:b/>
          <w:color w:val="auto"/>
          <w:szCs w:val="24"/>
        </w:rPr>
      </w:pPr>
      <w:bookmarkStart w:id="201" w:name="_Toc441484718"/>
      <w:bookmarkStart w:id="202" w:name="_Toc481164915"/>
      <w:bookmarkStart w:id="203" w:name="_Toc18886"/>
      <w:bookmarkStart w:id="204" w:name="_Toc30419"/>
      <w:r>
        <w:rPr>
          <w:rFonts w:hint="eastAsia" w:cs="Times New Roman"/>
          <w:b/>
          <w:color w:val="auto"/>
          <w:szCs w:val="24"/>
          <w:lang w:val="en-US" w:eastAsia="zh-CN"/>
        </w:rPr>
        <w:t>4</w:t>
      </w:r>
      <w:r>
        <w:rPr>
          <w:rFonts w:cs="Times New Roman"/>
          <w:b/>
          <w:color w:val="auto"/>
          <w:szCs w:val="24"/>
        </w:rPr>
        <w:t>.1 应急措施</w:t>
      </w:r>
      <w:bookmarkEnd w:id="201"/>
      <w:bookmarkEnd w:id="202"/>
      <w:bookmarkEnd w:id="203"/>
      <w:bookmarkEnd w:id="204"/>
    </w:p>
    <w:p>
      <w:pPr>
        <w:spacing w:line="360" w:lineRule="auto"/>
        <w:jc w:val="center"/>
        <w:outlineLvl w:val="9"/>
        <w:rPr>
          <w:rFonts w:hint="eastAsia" w:cs="Times New Roman"/>
          <w:b/>
          <w:color w:val="auto"/>
          <w:lang w:val="en-US" w:eastAsia="zh-CN"/>
        </w:rPr>
      </w:pPr>
      <w:bookmarkStart w:id="205" w:name="_Toc481164920"/>
      <w:bookmarkStart w:id="206" w:name="_Toc22162"/>
      <w:bookmarkStart w:id="207" w:name="_Hlk484207942"/>
      <w:r>
        <w:rPr>
          <w:rFonts w:hint="eastAsia" w:cs="Times New Roman"/>
          <w:b/>
          <w:color w:val="auto"/>
          <w:lang w:val="en-US" w:eastAsia="zh-CN"/>
        </w:rPr>
        <w:t>表4-1贵医污水处理厂突发事件应急处置卡</w:t>
      </w:r>
    </w:p>
    <w:tbl>
      <w:tblPr>
        <w:tblStyle w:val="32"/>
        <w:tblW w:w="95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654"/>
        <w:gridCol w:w="532"/>
        <w:gridCol w:w="900"/>
        <w:gridCol w:w="6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3" w:type="dxa"/>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单位名称</w:t>
            </w:r>
          </w:p>
        </w:tc>
        <w:tc>
          <w:tcPr>
            <w:tcW w:w="8431" w:type="dxa"/>
            <w:gridSpan w:val="4"/>
            <w:vAlign w:val="center"/>
          </w:tcPr>
          <w:p>
            <w:pPr>
              <w:spacing w:line="240" w:lineRule="auto"/>
              <w:jc w:val="center"/>
              <w:outlineLvl w:val="9"/>
              <w:rPr>
                <w:rFonts w:hint="default" w:cs="Times New Roman"/>
                <w:b w:val="0"/>
                <w:bCs/>
                <w:color w:val="auto"/>
                <w:sz w:val="21"/>
                <w:szCs w:val="21"/>
                <w:vertAlign w:val="baseline"/>
                <w:lang w:val="en-US" w:eastAsia="zh-CN"/>
              </w:rPr>
            </w:pPr>
            <w:r>
              <w:rPr>
                <w:rFonts w:hint="eastAsia" w:cs="Times New Roman"/>
                <w:b w:val="0"/>
                <w:bCs/>
                <w:color w:val="auto"/>
                <w:sz w:val="21"/>
                <w:szCs w:val="21"/>
                <w:lang w:val="en-US" w:eastAsia="zh-CN"/>
              </w:rPr>
              <w:t>贵阳中节能水务有限公司（贵医污水处理厂）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风险源</w:t>
            </w:r>
          </w:p>
        </w:tc>
        <w:tc>
          <w:tcPr>
            <w:tcW w:w="8431" w:type="dxa"/>
            <w:gridSpan w:val="4"/>
            <w:vAlign w:val="center"/>
          </w:tcPr>
          <w:p>
            <w:pPr>
              <w:spacing w:line="240" w:lineRule="auto"/>
              <w:jc w:val="center"/>
              <w:outlineLvl w:val="9"/>
              <w:rPr>
                <w:rFonts w:hint="eastAsia" w:eastAsia="宋体" w:cs="Times New Roman"/>
                <w:b/>
                <w:color w:val="auto"/>
                <w:sz w:val="21"/>
                <w:szCs w:val="21"/>
                <w:vertAlign w:val="baseline"/>
                <w:lang w:val="en-US" w:eastAsia="zh-CN"/>
              </w:rPr>
            </w:pPr>
            <w:r>
              <w:rPr>
                <w:rFonts w:hint="eastAsia" w:cs="Times New Roman"/>
                <w:b w:val="0"/>
                <w:bCs/>
                <w:color w:val="auto"/>
                <w:sz w:val="21"/>
                <w:szCs w:val="21"/>
                <w:vertAlign w:val="baseline"/>
                <w:lang w:val="en-US" w:eastAsia="zh-CN"/>
              </w:rPr>
              <w:t>仓库、污水处理厂、废物暂存间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风险物质</w:t>
            </w:r>
          </w:p>
        </w:tc>
        <w:tc>
          <w:tcPr>
            <w:tcW w:w="8431" w:type="dxa"/>
            <w:gridSpan w:val="4"/>
            <w:vAlign w:val="center"/>
          </w:tcPr>
          <w:p>
            <w:pPr>
              <w:spacing w:line="240" w:lineRule="auto"/>
              <w:jc w:val="center"/>
              <w:outlineLvl w:val="9"/>
              <w:rPr>
                <w:rFonts w:hint="default" w:ascii="Times New Roman" w:hAnsi="Times New Roman" w:cs="Times New Roman"/>
                <w:color w:val="auto"/>
                <w:sz w:val="21"/>
                <w:szCs w:val="21"/>
              </w:rPr>
            </w:pPr>
            <w:r>
              <w:rPr>
                <w:rFonts w:hint="eastAsia" w:cs="Times New Roman"/>
                <w:color w:val="auto"/>
                <w:sz w:val="21"/>
                <w:szCs w:val="21"/>
                <w:lang w:eastAsia="zh-CN"/>
              </w:rPr>
              <w:t>次氯酸钠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事前措施</w:t>
            </w:r>
          </w:p>
        </w:tc>
        <w:tc>
          <w:tcPr>
            <w:tcW w:w="8431" w:type="dxa"/>
            <w:gridSpan w:val="4"/>
            <w:vAlign w:val="center"/>
          </w:tcPr>
          <w:p>
            <w:pPr>
              <w:spacing w:line="240" w:lineRule="auto"/>
              <w:jc w:val="left"/>
              <w:outlineLvl w:val="9"/>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1、定期对污水管网、污水处理设施进行维护和检修；</w:t>
            </w:r>
          </w:p>
          <w:p>
            <w:pPr>
              <w:spacing w:line="240" w:lineRule="auto"/>
              <w:jc w:val="left"/>
              <w:outlineLvl w:val="9"/>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2、随时关注片区内关于停电消息的通知，做到以不变应万变；</w:t>
            </w:r>
          </w:p>
          <w:p>
            <w:pPr>
              <w:spacing w:line="240" w:lineRule="auto"/>
              <w:jc w:val="left"/>
              <w:outlineLvl w:val="9"/>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3、定期对风险源进行检查、清洗、消毒；</w:t>
            </w:r>
          </w:p>
          <w:p>
            <w:pPr>
              <w:spacing w:line="240" w:lineRule="auto"/>
              <w:jc w:val="left"/>
              <w:outlineLvl w:val="9"/>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4、对可能发生的应急事故进行应急演练；</w:t>
            </w:r>
          </w:p>
          <w:p>
            <w:pPr>
              <w:spacing w:line="240" w:lineRule="auto"/>
              <w:jc w:val="left"/>
              <w:outlineLvl w:val="9"/>
              <w:rPr>
                <w:rFonts w:hint="eastAsia" w:cs="Times New Roman"/>
                <w:b/>
                <w:color w:val="auto"/>
                <w:sz w:val="21"/>
                <w:szCs w:val="21"/>
                <w:vertAlign w:val="baseline"/>
                <w:lang w:val="en-US" w:eastAsia="zh-CN"/>
              </w:rPr>
            </w:pPr>
            <w:r>
              <w:rPr>
                <w:rFonts w:hint="eastAsia" w:cs="Times New Roman"/>
                <w:color w:val="auto"/>
                <w:sz w:val="21"/>
                <w:szCs w:val="21"/>
                <w:vertAlign w:val="baseline"/>
                <w:lang w:val="en-US" w:eastAsia="zh-CN"/>
              </w:rPr>
              <w:t>5、对全院员工进行应急物资使用培训；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restart"/>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事中措施</w:t>
            </w:r>
          </w:p>
        </w:tc>
        <w:tc>
          <w:tcPr>
            <w:tcW w:w="654" w:type="dxa"/>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序号</w:t>
            </w:r>
          </w:p>
        </w:tc>
        <w:tc>
          <w:tcPr>
            <w:tcW w:w="1432" w:type="dxa"/>
            <w:gridSpan w:val="2"/>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事故类型</w:t>
            </w:r>
          </w:p>
        </w:tc>
        <w:tc>
          <w:tcPr>
            <w:tcW w:w="6345" w:type="dxa"/>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应急措施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p>
        </w:tc>
        <w:tc>
          <w:tcPr>
            <w:tcW w:w="654" w:type="dxa"/>
            <w:vMerge w:val="restart"/>
            <w:vAlign w:val="center"/>
          </w:tcPr>
          <w:p>
            <w:pPr>
              <w:spacing w:line="240" w:lineRule="auto"/>
              <w:jc w:val="center"/>
              <w:outlineLvl w:val="9"/>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w:t>
            </w:r>
          </w:p>
        </w:tc>
        <w:tc>
          <w:tcPr>
            <w:tcW w:w="532" w:type="dxa"/>
            <w:vMerge w:val="restart"/>
            <w:vAlign w:val="center"/>
          </w:tcPr>
          <w:p>
            <w:pPr>
              <w:spacing w:line="240" w:lineRule="auto"/>
              <w:jc w:val="center"/>
              <w:outlineLvl w:val="9"/>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lang w:eastAsia="zh-CN"/>
              </w:rPr>
              <w:t>污水处理厂</w:t>
            </w:r>
            <w:r>
              <w:rPr>
                <w:rFonts w:cs="Times New Roman"/>
                <w:b w:val="0"/>
                <w:bCs w:val="0"/>
                <w:color w:val="auto"/>
                <w:sz w:val="21"/>
                <w:szCs w:val="21"/>
              </w:rPr>
              <w:t>事故</w:t>
            </w:r>
          </w:p>
        </w:tc>
        <w:tc>
          <w:tcPr>
            <w:tcW w:w="900" w:type="dxa"/>
            <w:vAlign w:val="center"/>
          </w:tcPr>
          <w:p>
            <w:pPr>
              <w:spacing w:line="240" w:lineRule="auto"/>
              <w:jc w:val="center"/>
              <w:outlineLvl w:val="9"/>
              <w:rPr>
                <w:rFonts w:cs="Times New Roman"/>
                <w:b w:val="0"/>
                <w:bCs w:val="0"/>
                <w:color w:val="auto"/>
                <w:sz w:val="21"/>
                <w:szCs w:val="21"/>
              </w:rPr>
            </w:pPr>
            <w:r>
              <w:rPr>
                <w:rFonts w:cs="Times New Roman"/>
                <w:b w:val="0"/>
                <w:bCs w:val="0"/>
                <w:color w:val="auto"/>
                <w:sz w:val="21"/>
                <w:szCs w:val="21"/>
              </w:rPr>
              <w:t>设备故障</w:t>
            </w:r>
          </w:p>
        </w:tc>
        <w:tc>
          <w:tcPr>
            <w:tcW w:w="6345" w:type="dxa"/>
            <w:vAlign w:val="center"/>
          </w:tcPr>
          <w:p>
            <w:pPr>
              <w:spacing w:line="240" w:lineRule="auto"/>
              <w:jc w:val="left"/>
              <w:outlineLvl w:val="9"/>
              <w:rPr>
                <w:rFonts w:cs="Times New Roman"/>
                <w:color w:val="auto"/>
                <w:sz w:val="21"/>
                <w:szCs w:val="21"/>
              </w:rPr>
            </w:pPr>
            <w:r>
              <w:rPr>
                <w:rFonts w:hint="eastAsia" w:cs="Times New Roman"/>
                <w:color w:val="auto"/>
                <w:sz w:val="21"/>
                <w:szCs w:val="21"/>
                <w:lang w:val="en-US" w:eastAsia="zh-CN"/>
              </w:rPr>
              <w:t>1、</w:t>
            </w:r>
            <w:r>
              <w:rPr>
                <w:rFonts w:cs="Times New Roman"/>
                <w:color w:val="auto"/>
                <w:sz w:val="21"/>
                <w:szCs w:val="21"/>
              </w:rPr>
              <w:t>当</w:t>
            </w:r>
            <w:r>
              <w:rPr>
                <w:rFonts w:hint="eastAsia" w:cs="Times New Roman"/>
                <w:color w:val="auto"/>
                <w:sz w:val="21"/>
                <w:szCs w:val="21"/>
                <w:lang w:eastAsia="zh-CN"/>
              </w:rPr>
              <w:t>污水处理厂</w:t>
            </w:r>
            <w:r>
              <w:rPr>
                <w:rFonts w:cs="Times New Roman"/>
                <w:color w:val="auto"/>
                <w:sz w:val="21"/>
                <w:szCs w:val="21"/>
              </w:rPr>
              <w:t>设备故障，现场操作人员立刻查找故障部位及原因，并按照下列流程进行先期处置：当污水站提升泵、风机、加药泵等设备发生故障时，现场运营人员立刻对故障设备进行初步检修，同时注意观察调节池水位，避免调节池污水溢流。</w:t>
            </w:r>
          </w:p>
          <w:p>
            <w:pPr>
              <w:spacing w:line="240" w:lineRule="auto"/>
              <w:jc w:val="left"/>
              <w:outlineLvl w:val="9"/>
              <w:rPr>
                <w:rFonts w:cs="Times New Roman"/>
                <w:color w:val="auto"/>
                <w:sz w:val="21"/>
                <w:szCs w:val="21"/>
              </w:rPr>
            </w:pPr>
            <w:r>
              <w:rPr>
                <w:rFonts w:hint="eastAsia" w:cs="Times New Roman"/>
                <w:color w:val="auto"/>
                <w:sz w:val="21"/>
                <w:szCs w:val="21"/>
                <w:lang w:val="en-US" w:eastAsia="zh-CN"/>
              </w:rPr>
              <w:t>2、</w:t>
            </w:r>
            <w:r>
              <w:rPr>
                <w:rFonts w:cs="Times New Roman"/>
                <w:color w:val="auto"/>
                <w:sz w:val="21"/>
                <w:szCs w:val="21"/>
              </w:rPr>
              <w:t>现场工作人员无法控制事态发展时，将具体情况上报应急指挥部，指挥长立即安排应急人员到场进行抢险。</w:t>
            </w:r>
          </w:p>
          <w:p>
            <w:pPr>
              <w:spacing w:line="240" w:lineRule="auto"/>
              <w:jc w:val="left"/>
              <w:outlineLvl w:val="9"/>
              <w:rPr>
                <w:rFonts w:cs="Times New Roman"/>
                <w:color w:val="auto"/>
                <w:sz w:val="21"/>
                <w:szCs w:val="21"/>
              </w:rPr>
            </w:pPr>
            <w:r>
              <w:rPr>
                <w:rFonts w:hint="eastAsia" w:cs="Times New Roman"/>
                <w:color w:val="auto"/>
                <w:sz w:val="21"/>
                <w:szCs w:val="21"/>
                <w:lang w:val="en-US" w:eastAsia="zh-CN"/>
              </w:rPr>
              <w:t>3、</w:t>
            </w:r>
            <w:r>
              <w:rPr>
                <w:rFonts w:cs="Times New Roman"/>
                <w:color w:val="auto"/>
                <w:sz w:val="21"/>
                <w:szCs w:val="21"/>
              </w:rPr>
              <w:t>后勤通讯组立即将消毒药剂、防护设备、备用潜水泵、沙袋等应急物资运送至事件现场。</w:t>
            </w:r>
          </w:p>
          <w:p>
            <w:pPr>
              <w:spacing w:line="240" w:lineRule="auto"/>
              <w:jc w:val="left"/>
              <w:outlineLvl w:val="9"/>
              <w:rPr>
                <w:rFonts w:cs="Times New Roman"/>
                <w:color w:val="auto"/>
                <w:sz w:val="21"/>
                <w:szCs w:val="21"/>
              </w:rPr>
            </w:pPr>
            <w:r>
              <w:rPr>
                <w:rFonts w:hint="eastAsia" w:cs="Times New Roman"/>
                <w:color w:val="auto"/>
                <w:sz w:val="21"/>
                <w:szCs w:val="21"/>
                <w:lang w:val="en-US" w:eastAsia="zh-CN"/>
              </w:rPr>
              <w:t>4、</w:t>
            </w:r>
            <w:r>
              <w:rPr>
                <w:rFonts w:cs="Times New Roman"/>
                <w:color w:val="auto"/>
                <w:sz w:val="21"/>
                <w:szCs w:val="21"/>
              </w:rPr>
              <w:t>现场抢险组到达现场后，按以下步骤进行抢险。</w:t>
            </w:r>
          </w:p>
          <w:p>
            <w:pPr>
              <w:spacing w:line="240" w:lineRule="auto"/>
              <w:ind w:firstLine="420" w:firstLineChars="200"/>
              <w:jc w:val="left"/>
              <w:outlineLvl w:val="9"/>
              <w:rPr>
                <w:rFonts w:cs="Times New Roman"/>
                <w:color w:val="auto"/>
                <w:sz w:val="21"/>
                <w:szCs w:val="21"/>
              </w:rPr>
            </w:pPr>
            <w:r>
              <w:rPr>
                <w:rFonts w:hint="eastAsia" w:ascii="宋体" w:hAnsi="宋体" w:cs="宋体"/>
                <w:color w:val="auto"/>
                <w:sz w:val="21"/>
                <w:szCs w:val="21"/>
              </w:rPr>
              <w:t>①</w:t>
            </w:r>
            <w:r>
              <w:rPr>
                <w:rFonts w:cs="Times New Roman"/>
                <w:color w:val="auto"/>
                <w:sz w:val="21"/>
                <w:szCs w:val="21"/>
              </w:rPr>
              <w:t>根据污水溢流情况，将溢流污水收集至</w:t>
            </w:r>
            <w:r>
              <w:rPr>
                <w:rFonts w:hint="eastAsia" w:cs="Times New Roman"/>
                <w:color w:val="auto"/>
                <w:sz w:val="21"/>
                <w:szCs w:val="21"/>
                <w:lang w:eastAsia="zh-CN"/>
              </w:rPr>
              <w:t>应急事故池</w:t>
            </w:r>
            <w:r>
              <w:rPr>
                <w:rFonts w:cs="Times New Roman"/>
                <w:color w:val="auto"/>
                <w:sz w:val="21"/>
                <w:szCs w:val="21"/>
              </w:rPr>
              <w:t>内，向</w:t>
            </w:r>
            <w:r>
              <w:rPr>
                <w:rFonts w:hint="eastAsia" w:cs="Times New Roman"/>
                <w:color w:val="auto"/>
                <w:sz w:val="21"/>
                <w:szCs w:val="21"/>
                <w:lang w:eastAsia="zh-CN"/>
              </w:rPr>
              <w:t>事故池</w:t>
            </w:r>
            <w:r>
              <w:rPr>
                <w:rFonts w:cs="Times New Roman"/>
                <w:color w:val="auto"/>
                <w:sz w:val="21"/>
                <w:szCs w:val="21"/>
              </w:rPr>
              <w:t>内投加大量次氯酸钠消毒。</w:t>
            </w:r>
          </w:p>
          <w:p>
            <w:pPr>
              <w:spacing w:line="240" w:lineRule="auto"/>
              <w:ind w:firstLine="420" w:firstLineChars="200"/>
              <w:jc w:val="left"/>
              <w:outlineLvl w:val="9"/>
              <w:rPr>
                <w:rFonts w:cs="Times New Roman"/>
                <w:color w:val="auto"/>
                <w:sz w:val="21"/>
                <w:szCs w:val="21"/>
              </w:rPr>
            </w:pPr>
            <w:r>
              <w:rPr>
                <w:rFonts w:hint="eastAsia" w:ascii="宋体" w:hAnsi="宋体" w:cs="宋体"/>
                <w:color w:val="auto"/>
                <w:sz w:val="21"/>
                <w:szCs w:val="21"/>
              </w:rPr>
              <w:t>②</w:t>
            </w:r>
            <w:r>
              <w:rPr>
                <w:rFonts w:cs="Times New Roman"/>
                <w:color w:val="auto"/>
                <w:sz w:val="21"/>
                <w:szCs w:val="21"/>
              </w:rPr>
              <w:t>现场抢险组根据设备故障情况，对故障设备进行维修和更换。</w:t>
            </w:r>
          </w:p>
          <w:p>
            <w:pPr>
              <w:spacing w:line="240" w:lineRule="auto"/>
              <w:jc w:val="left"/>
              <w:outlineLvl w:val="9"/>
              <w:rPr>
                <w:rFonts w:cs="Times New Roman"/>
                <w:color w:val="auto"/>
                <w:sz w:val="21"/>
                <w:szCs w:val="21"/>
              </w:rPr>
            </w:pPr>
            <w:r>
              <w:rPr>
                <w:rFonts w:hint="eastAsia" w:cs="Times New Roman"/>
                <w:color w:val="auto"/>
                <w:sz w:val="21"/>
                <w:szCs w:val="21"/>
                <w:lang w:val="en-US" w:eastAsia="zh-CN"/>
              </w:rPr>
              <w:t>5、</w:t>
            </w:r>
            <w:r>
              <w:rPr>
                <w:rFonts w:cs="Times New Roman"/>
                <w:color w:val="auto"/>
                <w:sz w:val="21"/>
                <w:szCs w:val="21"/>
              </w:rPr>
              <w:t>若设备故障造成</w:t>
            </w:r>
            <w:r>
              <w:rPr>
                <w:rFonts w:hint="eastAsia" w:cs="Times New Roman"/>
                <w:color w:val="auto"/>
                <w:sz w:val="21"/>
                <w:szCs w:val="21"/>
                <w:lang w:eastAsia="zh-CN"/>
              </w:rPr>
              <w:t>污水处理厂</w:t>
            </w:r>
            <w:r>
              <w:rPr>
                <w:rFonts w:cs="Times New Roman"/>
                <w:color w:val="auto"/>
                <w:sz w:val="21"/>
                <w:szCs w:val="21"/>
              </w:rPr>
              <w:t>无法短时间无法恢复正常，</w:t>
            </w:r>
            <w:r>
              <w:rPr>
                <w:rFonts w:hint="eastAsia" w:cs="Times New Roman"/>
                <w:color w:val="auto"/>
                <w:sz w:val="21"/>
                <w:szCs w:val="21"/>
                <w:lang w:eastAsia="zh-CN"/>
              </w:rPr>
              <w:t>将</w:t>
            </w:r>
            <w:r>
              <w:rPr>
                <w:rFonts w:cs="Times New Roman"/>
                <w:color w:val="auto"/>
                <w:sz w:val="21"/>
                <w:szCs w:val="21"/>
              </w:rPr>
              <w:t>事故废水收集</w:t>
            </w:r>
            <w:r>
              <w:rPr>
                <w:rFonts w:hint="eastAsia" w:cs="Times New Roman"/>
                <w:color w:val="auto"/>
                <w:sz w:val="21"/>
                <w:szCs w:val="21"/>
                <w:lang w:eastAsia="zh-CN"/>
              </w:rPr>
              <w:t>于事故池</w:t>
            </w:r>
            <w:r>
              <w:rPr>
                <w:rFonts w:cs="Times New Roman"/>
                <w:color w:val="auto"/>
                <w:sz w:val="21"/>
                <w:szCs w:val="21"/>
              </w:rPr>
              <w:t>，加大消毒剂（次氯酸钠）投加量，同时将排放的污水量、水质指标通知污水处理厂</w:t>
            </w:r>
            <w:r>
              <w:rPr>
                <w:rFonts w:hint="eastAsia" w:cs="Times New Roman"/>
                <w:color w:val="auto"/>
                <w:sz w:val="21"/>
                <w:szCs w:val="21"/>
                <w:lang w:eastAsia="zh-CN"/>
              </w:rPr>
              <w:t>负责人</w:t>
            </w:r>
            <w:r>
              <w:rPr>
                <w:rFonts w:cs="Times New Roman"/>
                <w:color w:val="auto"/>
                <w:sz w:val="21"/>
                <w:szCs w:val="21"/>
              </w:rPr>
              <w:t>，并对故障设备进行维修处理，尽快恢复故障污水处理设施的正常使用。</w:t>
            </w:r>
          </w:p>
          <w:p>
            <w:pPr>
              <w:spacing w:line="240" w:lineRule="auto"/>
              <w:jc w:val="left"/>
              <w:outlineLvl w:val="9"/>
              <w:rPr>
                <w:rFonts w:cs="Times New Roman"/>
                <w:color w:val="auto"/>
                <w:sz w:val="21"/>
                <w:szCs w:val="21"/>
              </w:rPr>
            </w:pPr>
            <w:r>
              <w:rPr>
                <w:rFonts w:hint="eastAsia" w:cs="Times New Roman"/>
                <w:color w:val="auto"/>
                <w:sz w:val="21"/>
                <w:szCs w:val="21"/>
                <w:lang w:val="en-US" w:eastAsia="zh-CN"/>
              </w:rPr>
              <w:t>6、</w:t>
            </w:r>
            <w:r>
              <w:rPr>
                <w:rFonts w:cs="Times New Roman"/>
                <w:color w:val="auto"/>
                <w:sz w:val="21"/>
                <w:szCs w:val="21"/>
              </w:rPr>
              <w:t>对</w:t>
            </w:r>
            <w:r>
              <w:rPr>
                <w:rFonts w:hint="eastAsia" w:cs="Times New Roman"/>
                <w:color w:val="auto"/>
                <w:sz w:val="21"/>
                <w:szCs w:val="21"/>
                <w:lang w:eastAsia="zh-CN"/>
              </w:rPr>
              <w:t>污水处理厂</w:t>
            </w:r>
            <w:r>
              <w:rPr>
                <w:rFonts w:cs="Times New Roman"/>
                <w:color w:val="auto"/>
                <w:sz w:val="21"/>
                <w:szCs w:val="21"/>
              </w:rPr>
              <w:t>自身不能处置的事件，指挥长及时向</w:t>
            </w:r>
            <w:r>
              <w:rPr>
                <w:rFonts w:hint="eastAsia" w:cs="Times New Roman"/>
                <w:color w:val="auto"/>
                <w:sz w:val="21"/>
                <w:szCs w:val="21"/>
                <w:lang w:eastAsia="zh-CN"/>
              </w:rPr>
              <w:t>贵阳市生态环境局</w:t>
            </w:r>
            <w:r>
              <w:rPr>
                <w:rFonts w:cs="Times New Roman"/>
                <w:color w:val="auto"/>
                <w:sz w:val="21"/>
                <w:szCs w:val="21"/>
              </w:rPr>
              <w:t>报告，说明事故发生的情况，可能造成的危害和影响范围，同时联系外部有能力处置的单位寻求技术支援。</w:t>
            </w:r>
          </w:p>
          <w:p>
            <w:pPr>
              <w:spacing w:line="240" w:lineRule="auto"/>
              <w:jc w:val="left"/>
              <w:outlineLvl w:val="9"/>
              <w:rPr>
                <w:rFonts w:hint="eastAsia" w:cs="Times New Roman"/>
                <w:b/>
                <w:bCs/>
                <w:color w:val="auto"/>
                <w:sz w:val="21"/>
                <w:szCs w:val="21"/>
                <w:vertAlign w:val="baseline"/>
                <w:lang w:val="en-US" w:eastAsia="zh-CN"/>
              </w:rPr>
            </w:pPr>
            <w:r>
              <w:rPr>
                <w:rFonts w:hint="eastAsia" w:cs="Times New Roman"/>
                <w:color w:val="auto"/>
                <w:sz w:val="21"/>
                <w:szCs w:val="21"/>
                <w:lang w:val="en-US" w:eastAsia="zh-CN"/>
              </w:rPr>
              <w:t>7、</w:t>
            </w:r>
            <w:r>
              <w:rPr>
                <w:rFonts w:cs="Times New Roman"/>
                <w:color w:val="auto"/>
                <w:sz w:val="21"/>
                <w:szCs w:val="21"/>
              </w:rPr>
              <w:t>事故解除后，</w:t>
            </w:r>
            <w:r>
              <w:rPr>
                <w:rFonts w:hint="eastAsia" w:cs="Times New Roman"/>
                <w:color w:val="auto"/>
                <w:sz w:val="21"/>
                <w:szCs w:val="21"/>
                <w:lang w:eastAsia="zh-CN"/>
              </w:rPr>
              <w:t>事故池</w:t>
            </w:r>
            <w:r>
              <w:rPr>
                <w:rFonts w:cs="Times New Roman"/>
                <w:color w:val="auto"/>
                <w:sz w:val="21"/>
                <w:szCs w:val="21"/>
              </w:rPr>
              <w:t>内收集的事故废水</w:t>
            </w:r>
            <w:r>
              <w:rPr>
                <w:rFonts w:hint="eastAsia" w:cs="Times New Roman"/>
                <w:color w:val="auto"/>
                <w:sz w:val="21"/>
                <w:szCs w:val="21"/>
                <w:lang w:eastAsia="zh-CN"/>
              </w:rPr>
              <w:t>用</w:t>
            </w:r>
            <w:r>
              <w:rPr>
                <w:rFonts w:cs="Times New Roman"/>
                <w:color w:val="auto"/>
                <w:sz w:val="21"/>
                <w:szCs w:val="21"/>
              </w:rPr>
              <w:t>泵</w:t>
            </w:r>
            <w:r>
              <w:rPr>
                <w:rFonts w:hint="eastAsia" w:cs="Times New Roman"/>
                <w:color w:val="auto"/>
                <w:sz w:val="21"/>
                <w:szCs w:val="21"/>
                <w:lang w:eastAsia="zh-CN"/>
              </w:rPr>
              <w:t>抽</w:t>
            </w:r>
            <w:r>
              <w:rPr>
                <w:rFonts w:cs="Times New Roman"/>
                <w:color w:val="auto"/>
                <w:sz w:val="21"/>
                <w:szCs w:val="21"/>
              </w:rPr>
              <w:t>回到</w:t>
            </w:r>
            <w:r>
              <w:rPr>
                <w:rFonts w:hint="eastAsia" w:cs="Times New Roman"/>
                <w:color w:val="auto"/>
                <w:sz w:val="21"/>
                <w:szCs w:val="21"/>
                <w:lang w:eastAsia="zh-CN"/>
              </w:rPr>
              <w:t>污水处理厂</w:t>
            </w:r>
            <w:r>
              <w:rPr>
                <w:rFonts w:cs="Times New Roman"/>
                <w:color w:val="auto"/>
                <w:sz w:val="21"/>
                <w:szCs w:val="21"/>
              </w:rPr>
              <w:t>处理后达标排放。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083" w:type="dxa"/>
            <w:vMerge w:val="continue"/>
            <w:vAlign w:val="center"/>
          </w:tcPr>
          <w:p>
            <w:pPr>
              <w:spacing w:line="240" w:lineRule="auto"/>
              <w:jc w:val="center"/>
              <w:outlineLvl w:val="9"/>
              <w:rPr>
                <w:color w:val="auto"/>
              </w:rPr>
            </w:pPr>
          </w:p>
        </w:tc>
        <w:tc>
          <w:tcPr>
            <w:tcW w:w="654" w:type="dxa"/>
            <w:vMerge w:val="continue"/>
            <w:vAlign w:val="center"/>
          </w:tcPr>
          <w:p>
            <w:pPr>
              <w:spacing w:line="240" w:lineRule="auto"/>
              <w:jc w:val="center"/>
              <w:outlineLvl w:val="9"/>
              <w:rPr>
                <w:b w:val="0"/>
                <w:bCs w:val="0"/>
                <w:color w:val="auto"/>
              </w:rPr>
            </w:pPr>
          </w:p>
        </w:tc>
        <w:tc>
          <w:tcPr>
            <w:tcW w:w="532" w:type="dxa"/>
            <w:vMerge w:val="continue"/>
            <w:vAlign w:val="center"/>
          </w:tcPr>
          <w:p>
            <w:pPr>
              <w:spacing w:line="240" w:lineRule="auto"/>
              <w:jc w:val="center"/>
              <w:outlineLvl w:val="9"/>
              <w:rPr>
                <w:b w:val="0"/>
                <w:bCs w:val="0"/>
                <w:color w:val="auto"/>
              </w:rPr>
            </w:pPr>
          </w:p>
        </w:tc>
        <w:tc>
          <w:tcPr>
            <w:tcW w:w="900" w:type="dxa"/>
            <w:vAlign w:val="center"/>
          </w:tcPr>
          <w:p>
            <w:pPr>
              <w:spacing w:line="240" w:lineRule="auto"/>
              <w:jc w:val="center"/>
              <w:outlineLvl w:val="9"/>
              <w:rPr>
                <w:b w:val="0"/>
                <w:bCs w:val="0"/>
                <w:color w:val="auto"/>
                <w:sz w:val="21"/>
                <w:szCs w:val="21"/>
              </w:rPr>
            </w:pPr>
            <w:r>
              <w:rPr>
                <w:rFonts w:cs="Times New Roman"/>
                <w:b w:val="0"/>
                <w:bCs w:val="0"/>
                <w:color w:val="auto"/>
                <w:sz w:val="21"/>
                <w:szCs w:val="21"/>
              </w:rPr>
              <w:t>停电</w:t>
            </w:r>
          </w:p>
        </w:tc>
        <w:tc>
          <w:tcPr>
            <w:tcW w:w="6345" w:type="dxa"/>
            <w:vAlign w:val="center"/>
          </w:tcPr>
          <w:p>
            <w:pPr>
              <w:spacing w:line="240" w:lineRule="auto"/>
              <w:jc w:val="left"/>
              <w:outlineLvl w:val="9"/>
              <w:rPr>
                <w:rFonts w:cs="Times New Roman"/>
                <w:color w:val="auto"/>
                <w:sz w:val="21"/>
                <w:szCs w:val="21"/>
              </w:rPr>
            </w:pPr>
            <w:r>
              <w:rPr>
                <w:rFonts w:hint="eastAsia" w:ascii="宋体" w:hAnsi="宋体" w:cs="宋体"/>
                <w:color w:val="auto"/>
                <w:sz w:val="21"/>
                <w:szCs w:val="21"/>
                <w:lang w:val="en-US" w:eastAsia="zh-CN"/>
              </w:rPr>
              <w:t>1、</w:t>
            </w:r>
            <w:r>
              <w:rPr>
                <w:rFonts w:cs="Times New Roman"/>
                <w:color w:val="auto"/>
                <w:sz w:val="21"/>
                <w:szCs w:val="21"/>
              </w:rPr>
              <w:t>因停电导致</w:t>
            </w:r>
            <w:r>
              <w:rPr>
                <w:rFonts w:hint="eastAsia" w:cs="Times New Roman"/>
                <w:color w:val="auto"/>
                <w:sz w:val="21"/>
                <w:szCs w:val="21"/>
                <w:lang w:eastAsia="zh-CN"/>
              </w:rPr>
              <w:t>污水处理厂</w:t>
            </w:r>
            <w:r>
              <w:rPr>
                <w:rFonts w:cs="Times New Roman"/>
                <w:color w:val="auto"/>
                <w:sz w:val="21"/>
                <w:szCs w:val="21"/>
              </w:rPr>
              <w:t>污水溢流时，现场人员立即启动备用电源。并将事件情况向当班组长报告，立即安排应急办公室通知各应急人员到场待命；</w:t>
            </w:r>
          </w:p>
          <w:p>
            <w:pPr>
              <w:spacing w:line="240" w:lineRule="auto"/>
              <w:jc w:val="left"/>
              <w:outlineLvl w:val="9"/>
              <w:rPr>
                <w:rFonts w:cs="Times New Roman"/>
                <w:color w:val="auto"/>
                <w:sz w:val="21"/>
                <w:szCs w:val="21"/>
              </w:rPr>
            </w:pPr>
            <w:r>
              <w:rPr>
                <w:rFonts w:hint="eastAsia" w:ascii="宋体" w:hAnsi="宋体" w:cs="宋体"/>
                <w:color w:val="auto"/>
                <w:sz w:val="21"/>
                <w:szCs w:val="21"/>
                <w:lang w:val="en-US" w:eastAsia="zh-CN"/>
              </w:rPr>
              <w:t>2、</w:t>
            </w:r>
            <w:r>
              <w:rPr>
                <w:rFonts w:cs="Times New Roman"/>
                <w:color w:val="auto"/>
                <w:sz w:val="21"/>
                <w:szCs w:val="21"/>
              </w:rPr>
              <w:t>后勤通讯组立即将消毒药剂、防护设备、备用潜水泵、沙袋等应急物资运送至事件现场；</w:t>
            </w:r>
          </w:p>
          <w:p>
            <w:pPr>
              <w:spacing w:line="240" w:lineRule="auto"/>
              <w:jc w:val="left"/>
              <w:outlineLvl w:val="9"/>
              <w:rPr>
                <w:color w:val="auto"/>
              </w:rPr>
            </w:pPr>
            <w:r>
              <w:rPr>
                <w:rFonts w:hint="eastAsia" w:ascii="宋体" w:hAnsi="宋体" w:cs="宋体"/>
                <w:color w:val="auto"/>
                <w:sz w:val="21"/>
                <w:szCs w:val="21"/>
                <w:lang w:val="en-US" w:eastAsia="zh-CN"/>
              </w:rPr>
              <w:t>3、</w:t>
            </w:r>
            <w:r>
              <w:rPr>
                <w:rFonts w:cs="Times New Roman"/>
                <w:color w:val="auto"/>
                <w:sz w:val="21"/>
                <w:szCs w:val="21"/>
              </w:rPr>
              <w:t>现场抢险组第一时间在</w:t>
            </w:r>
            <w:r>
              <w:rPr>
                <w:rFonts w:hint="eastAsia" w:cs="Times New Roman"/>
                <w:color w:val="auto"/>
                <w:sz w:val="21"/>
                <w:szCs w:val="21"/>
                <w:lang w:eastAsia="zh-CN"/>
              </w:rPr>
              <w:t>事故池</w:t>
            </w:r>
            <w:r>
              <w:rPr>
                <w:rFonts w:cs="Times New Roman"/>
                <w:color w:val="auto"/>
                <w:sz w:val="21"/>
                <w:szCs w:val="21"/>
              </w:rPr>
              <w:t>内投加大量消毒剂，待设备恢复运行后，将</w:t>
            </w:r>
            <w:r>
              <w:rPr>
                <w:rFonts w:hint="eastAsia" w:cs="Times New Roman"/>
                <w:color w:val="auto"/>
                <w:sz w:val="21"/>
                <w:szCs w:val="21"/>
                <w:lang w:eastAsia="zh-CN"/>
              </w:rPr>
              <w:t>事故池</w:t>
            </w:r>
            <w:r>
              <w:rPr>
                <w:rFonts w:cs="Times New Roman"/>
                <w:color w:val="auto"/>
                <w:sz w:val="21"/>
                <w:szCs w:val="21"/>
              </w:rPr>
              <w:t>内的事故废水利用应急水泵</w:t>
            </w:r>
            <w:r>
              <w:rPr>
                <w:rFonts w:hint="eastAsia" w:cs="Times New Roman"/>
                <w:color w:val="auto"/>
                <w:sz w:val="21"/>
                <w:szCs w:val="21"/>
                <w:lang w:eastAsia="zh-CN"/>
              </w:rPr>
              <w:t>抽</w:t>
            </w:r>
            <w:r>
              <w:rPr>
                <w:rFonts w:cs="Times New Roman"/>
                <w:color w:val="auto"/>
                <w:sz w:val="21"/>
                <w:szCs w:val="21"/>
              </w:rPr>
              <w:t>回至</w:t>
            </w:r>
            <w:r>
              <w:rPr>
                <w:rFonts w:hint="eastAsia" w:cs="Times New Roman"/>
                <w:color w:val="auto"/>
                <w:sz w:val="21"/>
                <w:szCs w:val="21"/>
                <w:lang w:eastAsia="zh-CN"/>
              </w:rPr>
              <w:t>污水处理厂</w:t>
            </w:r>
            <w:r>
              <w:rPr>
                <w:rFonts w:cs="Times New Roman"/>
                <w:color w:val="auto"/>
                <w:sz w:val="21"/>
                <w:szCs w:val="21"/>
              </w:rPr>
              <w:t>处理，达标后排放。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083" w:type="dxa"/>
            <w:vMerge w:val="continue"/>
            <w:vAlign w:val="center"/>
          </w:tcPr>
          <w:p>
            <w:pPr>
              <w:spacing w:line="240" w:lineRule="auto"/>
              <w:jc w:val="center"/>
              <w:outlineLvl w:val="9"/>
              <w:rPr>
                <w:color w:val="auto"/>
              </w:rPr>
            </w:pPr>
          </w:p>
        </w:tc>
        <w:tc>
          <w:tcPr>
            <w:tcW w:w="654" w:type="dxa"/>
            <w:vMerge w:val="continue"/>
            <w:vAlign w:val="center"/>
          </w:tcPr>
          <w:p>
            <w:pPr>
              <w:spacing w:line="240" w:lineRule="auto"/>
              <w:jc w:val="center"/>
              <w:outlineLvl w:val="9"/>
              <w:rPr>
                <w:b w:val="0"/>
                <w:bCs w:val="0"/>
                <w:color w:val="auto"/>
              </w:rPr>
            </w:pPr>
          </w:p>
        </w:tc>
        <w:tc>
          <w:tcPr>
            <w:tcW w:w="532" w:type="dxa"/>
            <w:vMerge w:val="continue"/>
            <w:vAlign w:val="center"/>
          </w:tcPr>
          <w:p>
            <w:pPr>
              <w:spacing w:line="240" w:lineRule="auto"/>
              <w:jc w:val="center"/>
              <w:outlineLvl w:val="9"/>
              <w:rPr>
                <w:b w:val="0"/>
                <w:bCs w:val="0"/>
                <w:color w:val="auto"/>
              </w:rPr>
            </w:pPr>
          </w:p>
        </w:tc>
        <w:tc>
          <w:tcPr>
            <w:tcW w:w="900" w:type="dxa"/>
            <w:vAlign w:val="center"/>
          </w:tcPr>
          <w:p>
            <w:pPr>
              <w:spacing w:line="240" w:lineRule="auto"/>
              <w:jc w:val="center"/>
              <w:outlineLvl w:val="9"/>
              <w:rPr>
                <w:b w:val="0"/>
                <w:bCs w:val="0"/>
                <w:color w:val="auto"/>
                <w:sz w:val="21"/>
                <w:szCs w:val="21"/>
              </w:rPr>
            </w:pPr>
            <w:r>
              <w:rPr>
                <w:rFonts w:hint="eastAsia" w:ascii="宋体" w:hAnsi="宋体" w:eastAsia="宋体" w:cs="宋体"/>
                <w:b w:val="0"/>
                <w:bCs w:val="0"/>
                <w:color w:val="auto"/>
                <w:sz w:val="21"/>
                <w:szCs w:val="21"/>
              </w:rPr>
              <w:t>污水池泄漏</w:t>
            </w:r>
          </w:p>
        </w:tc>
        <w:tc>
          <w:tcPr>
            <w:tcW w:w="6345" w:type="dxa"/>
            <w:vAlign w:val="center"/>
          </w:tcPr>
          <w:p>
            <w:pPr>
              <w:keepNext w:val="0"/>
              <w:keepLines w:val="0"/>
              <w:pageBreakBefore w:val="0"/>
              <w:widowControl w:val="0"/>
              <w:kinsoku/>
              <w:wordWrap/>
              <w:overflowPunct/>
              <w:topLinePunct w:val="0"/>
              <w:autoSpaceDE/>
              <w:autoSpaceDN/>
              <w:bidi w:val="0"/>
              <w:adjustRightInd/>
              <w:spacing w:line="240" w:lineRule="auto"/>
              <w:jc w:val="left"/>
              <w:textAlignment w:val="auto"/>
              <w:outlineLvl w:val="9"/>
              <w:rPr>
                <w:rFonts w:hint="default" w:eastAsia="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当</w:t>
            </w:r>
            <w:r>
              <w:rPr>
                <w:rFonts w:hint="eastAsia" w:ascii="宋体" w:hAnsi="宋体" w:cs="宋体"/>
                <w:color w:val="auto"/>
                <w:sz w:val="21"/>
                <w:szCs w:val="21"/>
                <w:highlight w:val="none"/>
                <w:lang w:eastAsia="zh-CN"/>
              </w:rPr>
              <w:t>污水处理厂</w:t>
            </w:r>
            <w:r>
              <w:rPr>
                <w:rFonts w:hint="eastAsia" w:ascii="宋体" w:hAnsi="宋体" w:eastAsia="宋体" w:cs="宋体"/>
                <w:color w:val="auto"/>
                <w:sz w:val="21"/>
                <w:szCs w:val="21"/>
                <w:highlight w:val="none"/>
              </w:rPr>
              <w:t>水池发生泄漏导致污水事故排放时，</w:t>
            </w:r>
            <w:r>
              <w:rPr>
                <w:rFonts w:hint="eastAsia"/>
                <w:color w:val="auto"/>
                <w:sz w:val="21"/>
                <w:szCs w:val="21"/>
                <w:highlight w:val="none"/>
                <w:lang w:val="en-US" w:eastAsia="zh-CN"/>
              </w:rPr>
              <w:t>启动</w:t>
            </w:r>
            <w:r>
              <w:rPr>
                <w:rFonts w:hint="eastAsia"/>
                <w:color w:val="auto"/>
                <w:sz w:val="21"/>
                <w:szCs w:val="21"/>
                <w:highlight w:val="none"/>
                <w:lang w:eastAsia="zh-CN"/>
              </w:rPr>
              <w:t>事故池最大存储水量和关闭进水口，让污水在事故池中预存</w:t>
            </w:r>
            <w:r>
              <w:rPr>
                <w:rFonts w:hint="eastAsia"/>
                <w:color w:val="auto"/>
                <w:sz w:val="21"/>
                <w:szCs w:val="21"/>
                <w:highlight w:val="none"/>
              </w:rPr>
              <w:t>。</w:t>
            </w:r>
            <w:r>
              <w:rPr>
                <w:rFonts w:hint="eastAsia"/>
                <w:color w:val="auto"/>
                <w:sz w:val="21"/>
                <w:szCs w:val="21"/>
                <w:highlight w:val="none"/>
                <w:lang w:eastAsia="zh-CN"/>
              </w:rPr>
              <w:t>贵医污水处理厂事故池容量为</w:t>
            </w:r>
            <w:r>
              <w:rPr>
                <w:rFonts w:hint="eastAsia"/>
                <w:color w:val="auto"/>
                <w:sz w:val="21"/>
                <w:szCs w:val="21"/>
                <w:highlight w:val="none"/>
                <w:lang w:val="en-US" w:eastAsia="zh-CN"/>
              </w:rPr>
              <w:t>5300m³，可容纳事故废水。</w:t>
            </w:r>
          </w:p>
          <w:p>
            <w:pPr>
              <w:keepNext w:val="0"/>
              <w:keepLines w:val="0"/>
              <w:pageBreakBefore w:val="0"/>
              <w:widowControl w:val="0"/>
              <w:kinsoku/>
              <w:wordWrap/>
              <w:overflowPunct/>
              <w:topLinePunct w:val="0"/>
              <w:autoSpaceDE/>
              <w:autoSpaceDN/>
              <w:bidi w:val="0"/>
              <w:adjustRightInd/>
              <w:spacing w:line="240" w:lineRule="auto"/>
              <w:jc w:val="left"/>
              <w:textAlignment w:val="auto"/>
              <w:outlineLvl w:val="9"/>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2、</w:t>
            </w:r>
            <w:r>
              <w:rPr>
                <w:rFonts w:hint="eastAsia" w:ascii="宋体" w:hAnsi="宋体" w:eastAsia="宋体" w:cs="宋体"/>
                <w:color w:val="auto"/>
                <w:sz w:val="21"/>
                <w:szCs w:val="21"/>
              </w:rPr>
              <w:t>并将事件情况向应急办公室报告，应急办公室立即安排技术人员调查事件池体泄漏严重程度和已泄漏的污水量，在10分钟内将事件具体情况上报应急指挥部，指挥长或副指挥长立即下令通知各应急人员到场待命</w:t>
            </w:r>
            <w:r>
              <w:rPr>
                <w:rFonts w:hint="eastAsia" w:ascii="宋体" w:hAnsi="宋体" w:eastAsia="宋体" w:cs="宋体"/>
                <w:color w:val="auto"/>
                <w:sz w:val="21"/>
                <w:szCs w:val="21"/>
                <w:lang w:eastAsia="zh-CN"/>
              </w:rPr>
              <w:t>。</w:t>
            </w:r>
          </w:p>
          <w:p>
            <w:pPr>
              <w:spacing w:line="240" w:lineRule="auto"/>
              <w:jc w:val="left"/>
              <w:outlineLvl w:val="9"/>
              <w:rPr>
                <w:rFonts w:hint="eastAsia"/>
                <w:color w:val="auto"/>
                <w:sz w:val="21"/>
                <w:szCs w:val="21"/>
                <w:lang w:eastAsia="zh-CN"/>
              </w:rPr>
            </w:pPr>
            <w:r>
              <w:rPr>
                <w:rFonts w:hint="eastAsia"/>
                <w:color w:val="auto"/>
                <w:sz w:val="21"/>
                <w:szCs w:val="21"/>
                <w:lang w:val="en-US" w:eastAsia="zh-CN"/>
              </w:rPr>
              <w:t>3、</w:t>
            </w:r>
            <w:r>
              <w:rPr>
                <w:rFonts w:hint="eastAsia"/>
                <w:color w:val="auto"/>
                <w:sz w:val="21"/>
                <w:szCs w:val="21"/>
              </w:rPr>
              <w:t>后勤保障组立即将消毒药剂、防护设备、大功率排水泵及管道、沙袋等应急物资运送至事件现场</w:t>
            </w:r>
            <w:r>
              <w:rPr>
                <w:rFonts w:hint="eastAsia"/>
                <w:color w:val="auto"/>
                <w:sz w:val="21"/>
                <w:szCs w:val="21"/>
                <w:lang w:eastAsia="zh-CN"/>
              </w:rPr>
              <w:t>。</w:t>
            </w:r>
          </w:p>
          <w:p>
            <w:pPr>
              <w:spacing w:line="240" w:lineRule="auto"/>
              <w:jc w:val="left"/>
              <w:outlineLvl w:val="9"/>
              <w:rPr>
                <w:rFonts w:hint="eastAsia"/>
                <w:color w:val="auto"/>
                <w:sz w:val="21"/>
                <w:szCs w:val="21"/>
              </w:rPr>
            </w:pPr>
            <w:r>
              <w:rPr>
                <w:rFonts w:hint="eastAsia"/>
                <w:color w:val="auto"/>
                <w:sz w:val="21"/>
                <w:szCs w:val="21"/>
                <w:lang w:val="en-US" w:eastAsia="zh-CN"/>
              </w:rPr>
              <w:t>4、</w:t>
            </w:r>
            <w:r>
              <w:rPr>
                <w:rFonts w:hint="eastAsia"/>
                <w:color w:val="auto"/>
                <w:sz w:val="21"/>
                <w:szCs w:val="21"/>
              </w:rPr>
              <w:t>现场抢险组第一时间在泄漏水池周边设置围堰围堵泄漏污水，并使用沙袋设置围堰对</w:t>
            </w:r>
            <w:r>
              <w:rPr>
                <w:rFonts w:hint="eastAsia"/>
                <w:color w:val="auto"/>
                <w:sz w:val="21"/>
                <w:szCs w:val="21"/>
                <w:lang w:eastAsia="zh-CN"/>
              </w:rPr>
              <w:t>污水处理厂</w:t>
            </w:r>
            <w:r>
              <w:rPr>
                <w:rFonts w:hint="eastAsia"/>
                <w:color w:val="auto"/>
                <w:sz w:val="21"/>
                <w:szCs w:val="21"/>
              </w:rPr>
              <w:t>地势较低处的雨水排水口进行围堵保护。</w:t>
            </w:r>
          </w:p>
          <w:p>
            <w:pPr>
              <w:spacing w:line="240" w:lineRule="auto"/>
              <w:jc w:val="left"/>
              <w:outlineLvl w:val="9"/>
              <w:rPr>
                <w:color w:val="auto"/>
                <w:sz w:val="21"/>
                <w:szCs w:val="21"/>
              </w:rPr>
            </w:pPr>
            <w:r>
              <w:rPr>
                <w:rFonts w:hint="eastAsia"/>
                <w:color w:val="auto"/>
                <w:sz w:val="21"/>
                <w:szCs w:val="21"/>
                <w:lang w:val="en-US" w:eastAsia="zh-CN"/>
              </w:rPr>
              <w:t>5、</w:t>
            </w:r>
            <w:r>
              <w:rPr>
                <w:color w:val="auto"/>
                <w:sz w:val="21"/>
                <w:szCs w:val="21"/>
              </w:rPr>
              <w:t>对周边水体进行监测。</w:t>
            </w:r>
          </w:p>
          <w:p>
            <w:pPr>
              <w:spacing w:line="240" w:lineRule="auto"/>
              <w:jc w:val="left"/>
              <w:outlineLvl w:val="9"/>
              <w:rPr>
                <w:color w:val="auto"/>
              </w:rPr>
            </w:pPr>
            <w:r>
              <w:rPr>
                <w:rFonts w:hint="eastAsia"/>
                <w:color w:val="auto"/>
                <w:sz w:val="21"/>
                <w:szCs w:val="21"/>
                <w:lang w:val="en-US" w:eastAsia="zh-CN"/>
              </w:rPr>
              <w:t>6、</w:t>
            </w:r>
            <w:r>
              <w:rPr>
                <w:color w:val="auto"/>
                <w:sz w:val="21"/>
                <w:szCs w:val="21"/>
              </w:rPr>
              <w:t>对</w:t>
            </w:r>
            <w:r>
              <w:rPr>
                <w:rFonts w:hint="eastAsia"/>
                <w:color w:val="auto"/>
                <w:sz w:val="21"/>
                <w:szCs w:val="21"/>
                <w:lang w:eastAsia="zh-CN"/>
              </w:rPr>
              <w:t>污水处理厂</w:t>
            </w:r>
            <w:r>
              <w:rPr>
                <w:color w:val="auto"/>
                <w:sz w:val="21"/>
                <w:szCs w:val="21"/>
              </w:rPr>
              <w:t>自身不能处置的事件，指挥长或副指挥长及时向</w:t>
            </w:r>
            <w:r>
              <w:rPr>
                <w:rFonts w:hint="eastAsia"/>
                <w:color w:val="auto"/>
                <w:sz w:val="21"/>
                <w:szCs w:val="21"/>
                <w:lang w:eastAsia="zh-CN"/>
              </w:rPr>
              <w:t>贵阳市生态环境局</w:t>
            </w:r>
            <w:r>
              <w:rPr>
                <w:color w:val="auto"/>
                <w:sz w:val="21"/>
                <w:szCs w:val="21"/>
              </w:rPr>
              <w:t>报告，说明事故发生的情况，可能造成的危害和影响范围，同时联系外部有能力处置的单位寻求技术支援。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p>
        </w:tc>
        <w:tc>
          <w:tcPr>
            <w:tcW w:w="654" w:type="dxa"/>
            <w:vAlign w:val="center"/>
          </w:tcPr>
          <w:p>
            <w:pPr>
              <w:spacing w:line="240" w:lineRule="auto"/>
              <w:jc w:val="center"/>
              <w:outlineLvl w:val="9"/>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w:t>
            </w:r>
          </w:p>
        </w:tc>
        <w:tc>
          <w:tcPr>
            <w:tcW w:w="1432" w:type="dxa"/>
            <w:gridSpan w:val="2"/>
            <w:vAlign w:val="center"/>
          </w:tcPr>
          <w:p>
            <w:pPr>
              <w:spacing w:line="240" w:lineRule="auto"/>
              <w:jc w:val="center"/>
              <w:outlineLvl w:val="9"/>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lang w:eastAsia="zh-CN"/>
              </w:rPr>
              <w:t>危险固体废物散落</w:t>
            </w:r>
          </w:p>
        </w:tc>
        <w:tc>
          <w:tcPr>
            <w:tcW w:w="6345" w:type="dxa"/>
            <w:vAlign w:val="center"/>
          </w:tcPr>
          <w:p>
            <w:pPr>
              <w:spacing w:line="240" w:lineRule="auto"/>
              <w:outlineLvl w:val="9"/>
              <w:rPr>
                <w:rFonts w:cs="Times New Roman"/>
                <w:color w:val="auto"/>
                <w:kern w:val="0"/>
                <w:sz w:val="21"/>
                <w:szCs w:val="21"/>
              </w:rPr>
            </w:pPr>
            <w:r>
              <w:rPr>
                <w:rFonts w:hint="eastAsia" w:cs="Times New Roman"/>
                <w:color w:val="auto"/>
                <w:kern w:val="0"/>
                <w:sz w:val="21"/>
                <w:szCs w:val="21"/>
                <w:lang w:val="en-US" w:eastAsia="zh-CN"/>
              </w:rPr>
              <w:t>1、</w:t>
            </w:r>
            <w:r>
              <w:rPr>
                <w:rFonts w:hint="eastAsia" w:cs="Times New Roman"/>
                <w:color w:val="auto"/>
                <w:kern w:val="0"/>
                <w:sz w:val="21"/>
                <w:szCs w:val="21"/>
                <w:lang w:eastAsia="zh-CN"/>
              </w:rPr>
              <w:t>污泥</w:t>
            </w:r>
            <w:r>
              <w:rPr>
                <w:rFonts w:cs="Times New Roman"/>
                <w:color w:val="auto"/>
                <w:kern w:val="0"/>
                <w:sz w:val="21"/>
                <w:szCs w:val="21"/>
              </w:rPr>
              <w:t>在运输过程中发生失控事故时，岗位人员首先采取现场保护措施控制事故范围，并立即向当班组长汇报；</w:t>
            </w:r>
          </w:p>
          <w:p>
            <w:pPr>
              <w:spacing w:line="240" w:lineRule="auto"/>
              <w:outlineLvl w:val="9"/>
              <w:rPr>
                <w:rFonts w:cs="Times New Roman"/>
                <w:color w:val="auto"/>
                <w:kern w:val="0"/>
                <w:sz w:val="21"/>
                <w:szCs w:val="21"/>
              </w:rPr>
            </w:pPr>
            <w:r>
              <w:rPr>
                <w:rFonts w:hint="eastAsia" w:cs="Times New Roman"/>
                <w:color w:val="auto"/>
                <w:sz w:val="21"/>
                <w:szCs w:val="21"/>
                <w:lang w:val="en-US" w:eastAsia="zh-CN"/>
              </w:rPr>
              <w:t>2、</w:t>
            </w:r>
            <w:r>
              <w:rPr>
                <w:rFonts w:cs="Times New Roman"/>
                <w:color w:val="auto"/>
                <w:sz w:val="21"/>
                <w:szCs w:val="21"/>
              </w:rPr>
              <w:t>当班组长接到汇报后，确定流失、洒漏、扩散的</w:t>
            </w:r>
            <w:r>
              <w:rPr>
                <w:rFonts w:hint="eastAsia" w:cs="Times New Roman"/>
                <w:color w:val="auto"/>
                <w:sz w:val="21"/>
                <w:szCs w:val="21"/>
                <w:lang w:eastAsia="zh-CN"/>
              </w:rPr>
              <w:t>污泥</w:t>
            </w:r>
            <w:r>
              <w:rPr>
                <w:rFonts w:cs="Times New Roman"/>
                <w:color w:val="auto"/>
                <w:sz w:val="21"/>
                <w:szCs w:val="21"/>
              </w:rPr>
              <w:t>的类别、数量、发生时间，影响范围及严重程度，并</w:t>
            </w:r>
            <w:r>
              <w:rPr>
                <w:rFonts w:cs="Times New Roman"/>
                <w:color w:val="auto"/>
                <w:kern w:val="0"/>
                <w:sz w:val="21"/>
                <w:szCs w:val="21"/>
              </w:rPr>
              <w:t>立即向指挥长汇报，同时通知各应急小组组长到位。指挥长</w:t>
            </w:r>
            <w:r>
              <w:rPr>
                <w:rFonts w:cs="Times New Roman"/>
                <w:color w:val="auto"/>
                <w:sz w:val="21"/>
                <w:szCs w:val="21"/>
              </w:rPr>
              <w:t>根据突发事故情况</w:t>
            </w:r>
            <w:r>
              <w:rPr>
                <w:rFonts w:cs="Times New Roman"/>
                <w:color w:val="auto"/>
                <w:kern w:val="0"/>
                <w:sz w:val="21"/>
                <w:szCs w:val="21"/>
              </w:rPr>
              <w:t>及时联系</w:t>
            </w:r>
            <w:r>
              <w:rPr>
                <w:rFonts w:hint="eastAsia" w:cs="Times New Roman"/>
                <w:color w:val="auto"/>
                <w:kern w:val="0"/>
                <w:sz w:val="21"/>
                <w:szCs w:val="21"/>
                <w:lang w:eastAsia="zh-CN"/>
              </w:rPr>
              <w:t>贵阳市生态环境局</w:t>
            </w:r>
            <w:r>
              <w:rPr>
                <w:rFonts w:cs="Times New Roman"/>
                <w:color w:val="auto"/>
                <w:kern w:val="0"/>
                <w:sz w:val="21"/>
                <w:szCs w:val="21"/>
              </w:rPr>
              <w:t>进行支援；</w:t>
            </w:r>
          </w:p>
          <w:p>
            <w:pPr>
              <w:spacing w:line="240" w:lineRule="auto"/>
              <w:outlineLvl w:val="9"/>
              <w:rPr>
                <w:rFonts w:cs="Times New Roman"/>
                <w:color w:val="auto"/>
                <w:sz w:val="21"/>
                <w:szCs w:val="21"/>
              </w:rPr>
            </w:pPr>
            <w:r>
              <w:rPr>
                <w:rFonts w:hint="eastAsia" w:cs="Times New Roman"/>
                <w:color w:val="auto"/>
                <w:sz w:val="21"/>
                <w:szCs w:val="21"/>
                <w:lang w:val="en-US" w:eastAsia="zh-CN"/>
              </w:rPr>
              <w:t>3、</w:t>
            </w:r>
            <w:r>
              <w:rPr>
                <w:rFonts w:cs="Times New Roman"/>
                <w:color w:val="auto"/>
                <w:sz w:val="21"/>
                <w:szCs w:val="21"/>
              </w:rPr>
              <w:t>治安警戒组根据</w:t>
            </w:r>
            <w:r>
              <w:rPr>
                <w:rFonts w:hint="eastAsia" w:cs="Times New Roman"/>
                <w:color w:val="auto"/>
                <w:sz w:val="21"/>
                <w:szCs w:val="21"/>
                <w:lang w:eastAsia="zh-CN"/>
              </w:rPr>
              <w:t>污泥泄漏的</w:t>
            </w:r>
            <w:r>
              <w:rPr>
                <w:rFonts w:cs="Times New Roman"/>
                <w:color w:val="auto"/>
                <w:sz w:val="21"/>
                <w:szCs w:val="21"/>
              </w:rPr>
              <w:t>危险程度、数量和现场其它情况，划定警戒区，防止非抢险救灾人员入内，并组织无关人员的疏散撤离；</w:t>
            </w:r>
          </w:p>
          <w:p>
            <w:pPr>
              <w:spacing w:line="240" w:lineRule="auto"/>
              <w:outlineLvl w:val="9"/>
              <w:rPr>
                <w:rFonts w:cs="Times New Roman"/>
                <w:color w:val="auto"/>
                <w:sz w:val="21"/>
                <w:szCs w:val="21"/>
              </w:rPr>
            </w:pPr>
            <w:r>
              <w:rPr>
                <w:rFonts w:hint="eastAsia" w:cs="Times New Roman"/>
                <w:color w:val="auto"/>
                <w:sz w:val="21"/>
                <w:szCs w:val="21"/>
                <w:lang w:val="en-US" w:eastAsia="zh-CN"/>
              </w:rPr>
              <w:t>4、</w:t>
            </w:r>
            <w:r>
              <w:rPr>
                <w:rFonts w:cs="Times New Roman"/>
                <w:color w:val="auto"/>
                <w:sz w:val="21"/>
                <w:szCs w:val="21"/>
              </w:rPr>
              <w:t>现场抢险组立即根据失控事故的性质采取适当的安全处置措施，对洒落废物进行收集并暂存于</w:t>
            </w:r>
            <w:r>
              <w:rPr>
                <w:rFonts w:hint="eastAsia" w:cs="Times New Roman"/>
                <w:color w:val="auto"/>
                <w:sz w:val="21"/>
                <w:szCs w:val="21"/>
                <w:lang w:eastAsia="zh-CN"/>
              </w:rPr>
              <w:t>危废暂存间</w:t>
            </w:r>
            <w:r>
              <w:rPr>
                <w:rFonts w:cs="Times New Roman"/>
                <w:color w:val="auto"/>
                <w:sz w:val="21"/>
                <w:szCs w:val="21"/>
              </w:rPr>
              <w:t>，同时对泄露及受污染的区域、物品进行消毒或者其他无害化处理，必要时封锁污染区域，以防扩大污染；</w:t>
            </w:r>
          </w:p>
          <w:p>
            <w:pPr>
              <w:spacing w:line="240" w:lineRule="auto"/>
              <w:outlineLvl w:val="9"/>
              <w:rPr>
                <w:rFonts w:cs="Times New Roman"/>
                <w:color w:val="auto"/>
                <w:sz w:val="21"/>
                <w:szCs w:val="21"/>
              </w:rPr>
            </w:pPr>
            <w:r>
              <w:rPr>
                <w:rFonts w:hint="eastAsia" w:cs="Times New Roman"/>
                <w:color w:val="auto"/>
                <w:sz w:val="21"/>
                <w:szCs w:val="21"/>
                <w:lang w:val="en-US" w:eastAsia="zh-CN"/>
              </w:rPr>
              <w:t>5、</w:t>
            </w:r>
            <w:r>
              <w:rPr>
                <w:rFonts w:cs="Times New Roman"/>
                <w:color w:val="auto"/>
                <w:sz w:val="21"/>
                <w:szCs w:val="21"/>
              </w:rPr>
              <w:t>对被</w:t>
            </w:r>
            <w:r>
              <w:rPr>
                <w:rFonts w:hint="eastAsia" w:cs="Times New Roman"/>
                <w:color w:val="auto"/>
                <w:sz w:val="21"/>
                <w:szCs w:val="21"/>
                <w:lang w:eastAsia="zh-CN"/>
              </w:rPr>
              <w:t>危险废物</w:t>
            </w:r>
            <w:r>
              <w:rPr>
                <w:rFonts w:cs="Times New Roman"/>
                <w:color w:val="auto"/>
                <w:sz w:val="21"/>
                <w:szCs w:val="21"/>
              </w:rPr>
              <w:t>污染的区域进行处理时，尽可能减少对</w:t>
            </w:r>
            <w:r>
              <w:rPr>
                <w:rFonts w:hint="eastAsia" w:cs="Times New Roman"/>
                <w:color w:val="auto"/>
                <w:sz w:val="21"/>
                <w:szCs w:val="21"/>
                <w:lang w:eastAsia="zh-CN"/>
              </w:rPr>
              <w:t>工作人员</w:t>
            </w:r>
            <w:r>
              <w:rPr>
                <w:rFonts w:cs="Times New Roman"/>
                <w:color w:val="auto"/>
                <w:sz w:val="21"/>
                <w:szCs w:val="21"/>
              </w:rPr>
              <w:t>、其它现场人员及环境的影响；对</w:t>
            </w:r>
            <w:r>
              <w:rPr>
                <w:rFonts w:hint="eastAsia" w:cs="Times New Roman"/>
                <w:color w:val="auto"/>
                <w:sz w:val="21"/>
                <w:szCs w:val="21"/>
                <w:lang w:eastAsia="zh-CN"/>
              </w:rPr>
              <w:t>事故区域</w:t>
            </w:r>
            <w:r>
              <w:rPr>
                <w:rFonts w:hint="eastAsia" w:cs="Times New Roman"/>
                <w:color w:val="auto"/>
                <w:sz w:val="21"/>
                <w:szCs w:val="21"/>
                <w:lang w:val="en-US" w:eastAsia="zh-CN"/>
              </w:rPr>
              <w:t xml:space="preserve"> </w:t>
            </w:r>
            <w:r>
              <w:rPr>
                <w:rFonts w:cs="Times New Roman"/>
                <w:color w:val="auto"/>
                <w:sz w:val="21"/>
                <w:szCs w:val="21"/>
              </w:rPr>
              <w:t>进行消毒时，消毒工作从污染最轻</w:t>
            </w:r>
            <w:r>
              <w:rPr>
                <w:rFonts w:hint="eastAsia" w:cs="Times New Roman"/>
                <w:color w:val="auto"/>
                <w:sz w:val="21"/>
                <w:szCs w:val="21"/>
                <w:lang w:val="en-US" w:eastAsia="zh-CN"/>
              </w:rPr>
              <w:t xml:space="preserve"> </w:t>
            </w:r>
            <w:r>
              <w:rPr>
                <w:rFonts w:cs="Times New Roman"/>
                <w:color w:val="auto"/>
                <w:sz w:val="21"/>
                <w:szCs w:val="21"/>
              </w:rPr>
              <w:t>区域向污染最严重区域进行，对可能被污染的所有使用过的工具同时进行消毒处理；污染场地及所有使用过的工具均采用次氯酸</w:t>
            </w:r>
            <w:r>
              <w:rPr>
                <w:rFonts w:hint="eastAsia" w:cs="Times New Roman"/>
                <w:color w:val="auto"/>
                <w:sz w:val="21"/>
                <w:szCs w:val="21"/>
                <w:lang w:eastAsia="zh-CN"/>
              </w:rPr>
              <w:t>钠</w:t>
            </w:r>
            <w:r>
              <w:rPr>
                <w:rFonts w:cs="Times New Roman"/>
                <w:color w:val="auto"/>
                <w:sz w:val="21"/>
                <w:szCs w:val="21"/>
              </w:rPr>
              <w:t>消毒液进行消毒处理；</w:t>
            </w:r>
          </w:p>
          <w:p>
            <w:pPr>
              <w:spacing w:line="240" w:lineRule="auto"/>
              <w:outlineLvl w:val="9"/>
              <w:rPr>
                <w:rFonts w:hint="eastAsia" w:cs="Times New Roman"/>
                <w:b/>
                <w:bCs/>
                <w:color w:val="auto"/>
                <w:sz w:val="21"/>
                <w:szCs w:val="21"/>
                <w:vertAlign w:val="baseline"/>
                <w:lang w:val="en-US" w:eastAsia="zh-CN"/>
              </w:rPr>
            </w:pPr>
            <w:r>
              <w:rPr>
                <w:rFonts w:hint="eastAsia" w:cs="Times New Roman"/>
                <w:color w:val="auto"/>
                <w:sz w:val="21"/>
                <w:szCs w:val="21"/>
                <w:lang w:val="en-US" w:eastAsia="zh-CN"/>
              </w:rPr>
              <w:t>6、</w:t>
            </w:r>
            <w:r>
              <w:rPr>
                <w:rFonts w:cs="Times New Roman"/>
                <w:color w:val="auto"/>
                <w:sz w:val="21"/>
                <w:szCs w:val="21"/>
              </w:rPr>
              <w:t>事故可能导致周围企业和居民伤害的，指挥长在事故发生的1小时内向</w:t>
            </w:r>
            <w:r>
              <w:rPr>
                <w:rFonts w:hint="eastAsia" w:cs="Times New Roman"/>
                <w:color w:val="auto"/>
                <w:sz w:val="21"/>
                <w:szCs w:val="21"/>
                <w:lang w:eastAsia="zh-CN"/>
              </w:rPr>
              <w:t>贵阳市生态环境局</w:t>
            </w:r>
            <w:r>
              <w:rPr>
                <w:rFonts w:cs="Times New Roman"/>
                <w:color w:val="auto"/>
                <w:sz w:val="21"/>
                <w:szCs w:val="21"/>
              </w:rPr>
              <w:t>报告，说明事故发生的情况，可能造成的危害和影响范围；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p>
        </w:tc>
        <w:tc>
          <w:tcPr>
            <w:tcW w:w="654" w:type="dxa"/>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3</w:t>
            </w:r>
          </w:p>
        </w:tc>
        <w:tc>
          <w:tcPr>
            <w:tcW w:w="1432" w:type="dxa"/>
            <w:gridSpan w:val="2"/>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color w:val="auto"/>
                <w:sz w:val="21"/>
                <w:szCs w:val="21"/>
                <w:vertAlign w:val="baseline"/>
                <w:lang w:val="en-US" w:eastAsia="zh-CN"/>
              </w:rPr>
              <w:t>危废</w:t>
            </w:r>
            <w:r>
              <w:rPr>
                <w:rFonts w:hint="eastAsia" w:ascii="Times New Roman" w:hAnsi="Times New Roman" w:eastAsia="宋体" w:cs="Times New Roman"/>
                <w:color w:val="auto"/>
                <w:sz w:val="21"/>
                <w:szCs w:val="21"/>
                <w:vertAlign w:val="baseline"/>
                <w:lang w:val="en-US" w:eastAsia="zh-CN"/>
              </w:rPr>
              <w:t>暂存间的渗滤液泄漏</w:t>
            </w:r>
          </w:p>
        </w:tc>
        <w:tc>
          <w:tcPr>
            <w:tcW w:w="6345" w:type="dxa"/>
            <w:vAlign w:val="center"/>
          </w:tcPr>
          <w:p>
            <w:pPr>
              <w:keepNext w:val="0"/>
              <w:keepLines w:val="0"/>
              <w:pageBreakBefore w:val="0"/>
              <w:widowControl w:val="0"/>
              <w:kinsoku/>
              <w:wordWrap/>
              <w:overflowPunct/>
              <w:topLinePunct w:val="0"/>
              <w:autoSpaceDE/>
              <w:autoSpaceDN/>
              <w:bidi w:val="0"/>
              <w:adjustRightInd/>
              <w:spacing w:line="240" w:lineRule="auto"/>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eastAsia="zh-CN"/>
              </w:rPr>
              <w:t>发现</w:t>
            </w:r>
            <w:r>
              <w:rPr>
                <w:rFonts w:hint="eastAsia" w:cs="Times New Roman"/>
                <w:color w:val="auto"/>
                <w:sz w:val="21"/>
                <w:szCs w:val="21"/>
                <w:vertAlign w:val="baseline"/>
                <w:lang w:val="en-US" w:eastAsia="zh-CN"/>
              </w:rPr>
              <w:t>危废</w:t>
            </w:r>
            <w:r>
              <w:rPr>
                <w:rFonts w:hint="eastAsia" w:ascii="Times New Roman" w:hAnsi="Times New Roman" w:eastAsia="宋体" w:cs="Times New Roman"/>
                <w:color w:val="auto"/>
                <w:sz w:val="21"/>
                <w:szCs w:val="21"/>
                <w:vertAlign w:val="baseline"/>
                <w:lang w:val="en-US" w:eastAsia="zh-CN"/>
              </w:rPr>
              <w:t>暂存间的渗滤液泄漏，</w:t>
            </w:r>
            <w:r>
              <w:rPr>
                <w:rFonts w:hint="eastAsia" w:ascii="宋体" w:hAnsi="宋体" w:eastAsia="宋体" w:cs="宋体"/>
                <w:color w:val="auto"/>
                <w:sz w:val="21"/>
                <w:szCs w:val="21"/>
                <w:highlight w:val="none"/>
                <w:lang w:eastAsia="zh-CN"/>
              </w:rPr>
              <w:t>不能正常排放到</w:t>
            </w:r>
            <w:r>
              <w:rPr>
                <w:rFonts w:hint="eastAsia" w:ascii="宋体" w:hAnsi="宋体" w:cs="宋体"/>
                <w:color w:val="auto"/>
                <w:sz w:val="21"/>
                <w:szCs w:val="21"/>
                <w:highlight w:val="none"/>
                <w:lang w:eastAsia="zh-CN"/>
              </w:rPr>
              <w:t>污水处理厂</w:t>
            </w:r>
            <w:r>
              <w:rPr>
                <w:rFonts w:hint="eastAsia" w:ascii="宋体" w:hAnsi="宋体" w:eastAsia="宋体" w:cs="宋体"/>
                <w:color w:val="auto"/>
                <w:sz w:val="21"/>
                <w:szCs w:val="21"/>
                <w:highlight w:val="none"/>
                <w:lang w:eastAsia="zh-CN"/>
              </w:rPr>
              <w:t>中；</w:t>
            </w:r>
          </w:p>
          <w:p>
            <w:pPr>
              <w:keepNext w:val="0"/>
              <w:keepLines w:val="0"/>
              <w:pageBreakBefore w:val="0"/>
              <w:widowControl w:val="0"/>
              <w:kinsoku/>
              <w:wordWrap/>
              <w:overflowPunct/>
              <w:topLinePunct w:val="0"/>
              <w:autoSpaceDE/>
              <w:autoSpaceDN/>
              <w:bidi w:val="0"/>
              <w:adjustRightInd/>
              <w:spacing w:line="240" w:lineRule="auto"/>
              <w:textAlignment w:val="auto"/>
              <w:outlineLvl w:val="9"/>
              <w:rPr>
                <w:rFonts w:hint="eastAsia" w:cs="Times New Roman"/>
                <w:color w:val="auto"/>
                <w:sz w:val="21"/>
                <w:szCs w:val="21"/>
                <w:lang w:eastAsia="zh-CN"/>
              </w:rPr>
            </w:pPr>
            <w:r>
              <w:rPr>
                <w:rFonts w:hint="eastAsia" w:cs="Times New Roman"/>
                <w:color w:val="auto"/>
                <w:sz w:val="21"/>
                <w:szCs w:val="21"/>
                <w:lang w:val="en-US" w:eastAsia="zh-CN"/>
              </w:rPr>
              <w:t>2、</w:t>
            </w:r>
            <w:r>
              <w:rPr>
                <w:rFonts w:hint="eastAsia" w:cs="Times New Roman"/>
                <w:color w:val="auto"/>
                <w:sz w:val="21"/>
                <w:szCs w:val="21"/>
                <w:lang w:eastAsia="zh-CN"/>
              </w:rPr>
              <w:t>将</w:t>
            </w:r>
            <w:r>
              <w:rPr>
                <w:rFonts w:hint="eastAsia" w:ascii="Times New Roman" w:hAnsi="Times New Roman" w:eastAsia="宋体" w:cs="Times New Roman"/>
                <w:color w:val="auto"/>
                <w:sz w:val="21"/>
                <w:szCs w:val="21"/>
                <w:vertAlign w:val="baseline"/>
                <w:lang w:val="en-US" w:eastAsia="zh-CN"/>
              </w:rPr>
              <w:t>渗滤液</w:t>
            </w:r>
            <w:r>
              <w:rPr>
                <w:rFonts w:cs="Times New Roman"/>
                <w:color w:val="auto"/>
                <w:sz w:val="21"/>
                <w:szCs w:val="21"/>
              </w:rPr>
              <w:t>收集</w:t>
            </w:r>
            <w:r>
              <w:rPr>
                <w:rFonts w:hint="eastAsia" w:cs="Times New Roman"/>
                <w:color w:val="auto"/>
                <w:sz w:val="21"/>
                <w:szCs w:val="21"/>
                <w:lang w:eastAsia="zh-CN"/>
              </w:rPr>
              <w:t>于事故池</w:t>
            </w:r>
            <w:r>
              <w:rPr>
                <w:rFonts w:cs="Times New Roman"/>
                <w:color w:val="auto"/>
                <w:sz w:val="21"/>
                <w:szCs w:val="21"/>
              </w:rPr>
              <w:t>，加大消毒剂（次氯酸钠）投加量</w:t>
            </w:r>
            <w:r>
              <w:rPr>
                <w:rFonts w:hint="eastAsia" w:cs="Times New Roman"/>
                <w:color w:val="auto"/>
                <w:sz w:val="21"/>
                <w:szCs w:val="21"/>
                <w:lang w:eastAsia="zh-CN"/>
              </w:rPr>
              <w:t>；</w:t>
            </w:r>
          </w:p>
          <w:p>
            <w:pPr>
              <w:keepNext w:val="0"/>
              <w:keepLines w:val="0"/>
              <w:pageBreakBefore w:val="0"/>
              <w:widowControl w:val="0"/>
              <w:kinsoku/>
              <w:wordWrap/>
              <w:overflowPunct/>
              <w:topLinePunct w:val="0"/>
              <w:autoSpaceDE/>
              <w:autoSpaceDN/>
              <w:bidi w:val="0"/>
              <w:adjustRightInd/>
              <w:spacing w:line="240" w:lineRule="auto"/>
              <w:textAlignment w:val="auto"/>
              <w:outlineLvl w:val="9"/>
              <w:rPr>
                <w:rFonts w:hint="eastAsia" w:eastAsia="宋体" w:cs="Times New Roman"/>
                <w:color w:val="auto"/>
                <w:sz w:val="21"/>
                <w:szCs w:val="21"/>
                <w:lang w:eastAsia="zh-CN"/>
              </w:rPr>
            </w:pP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将事件情况向应急办公室报告，应急办公室立即安排技术人员调查事件泄漏严重程度和已泄漏的污水量，在10分钟内将事件具体情况上报应急指挥部，指挥长或副指挥长立即下令通知各应急人员到场待命</w:t>
            </w:r>
            <w:r>
              <w:rPr>
                <w:rFonts w:hint="eastAsia" w:ascii="宋体" w:hAnsi="宋体" w:eastAsia="宋体" w:cs="宋体"/>
                <w:color w:val="auto"/>
                <w:sz w:val="21"/>
                <w:szCs w:val="21"/>
                <w:lang w:eastAsia="zh-CN"/>
              </w:rPr>
              <w:t>；</w:t>
            </w:r>
          </w:p>
          <w:p>
            <w:pPr>
              <w:spacing w:line="240" w:lineRule="auto"/>
              <w:outlineLvl w:val="9"/>
              <w:rPr>
                <w:rFonts w:hint="eastAsia"/>
                <w:color w:val="auto"/>
                <w:sz w:val="21"/>
                <w:szCs w:val="21"/>
                <w:lang w:eastAsia="zh-CN"/>
              </w:rPr>
            </w:pPr>
            <w:r>
              <w:rPr>
                <w:rFonts w:hint="eastAsia"/>
                <w:color w:val="auto"/>
                <w:sz w:val="21"/>
                <w:szCs w:val="21"/>
                <w:lang w:val="en-US" w:eastAsia="zh-CN"/>
              </w:rPr>
              <w:t>4、</w:t>
            </w:r>
            <w:r>
              <w:rPr>
                <w:rFonts w:hint="eastAsia"/>
                <w:color w:val="auto"/>
                <w:sz w:val="21"/>
                <w:szCs w:val="21"/>
              </w:rPr>
              <w:t>后勤保障组立即将消毒药剂、防护设备、大功率排水泵及管道、沙袋等应急物资运送至事件现场</w:t>
            </w:r>
            <w:r>
              <w:rPr>
                <w:rFonts w:hint="eastAsia"/>
                <w:color w:val="auto"/>
                <w:sz w:val="21"/>
                <w:szCs w:val="21"/>
                <w:lang w:eastAsia="zh-CN"/>
              </w:rPr>
              <w:t>。</w:t>
            </w:r>
            <w:r>
              <w:rPr>
                <w:rFonts w:hint="eastAsia"/>
                <w:color w:val="auto"/>
                <w:sz w:val="21"/>
                <w:szCs w:val="21"/>
              </w:rPr>
              <w:t>现场抢险组第一时间在泄漏</w:t>
            </w:r>
            <w:r>
              <w:rPr>
                <w:rFonts w:hint="eastAsia"/>
                <w:color w:val="auto"/>
                <w:sz w:val="21"/>
                <w:szCs w:val="21"/>
                <w:lang w:eastAsia="zh-CN"/>
              </w:rPr>
              <w:t>部位</w:t>
            </w:r>
            <w:r>
              <w:rPr>
                <w:rFonts w:hint="eastAsia"/>
                <w:color w:val="auto"/>
                <w:sz w:val="21"/>
                <w:szCs w:val="21"/>
              </w:rPr>
              <w:t>周边设置围堰围堵泄漏污水，并使用沙袋设置围堰对</w:t>
            </w:r>
            <w:r>
              <w:rPr>
                <w:rFonts w:hint="eastAsia"/>
                <w:color w:val="auto"/>
                <w:sz w:val="21"/>
                <w:szCs w:val="21"/>
                <w:lang w:eastAsia="zh-CN"/>
              </w:rPr>
              <w:t>污水处理厂</w:t>
            </w:r>
            <w:r>
              <w:rPr>
                <w:rFonts w:hint="eastAsia"/>
                <w:color w:val="auto"/>
                <w:sz w:val="21"/>
                <w:szCs w:val="21"/>
              </w:rPr>
              <w:t>地势较低处的雨水排水口进行围堵保护。</w:t>
            </w:r>
          </w:p>
          <w:p>
            <w:pPr>
              <w:spacing w:line="240" w:lineRule="auto"/>
              <w:outlineLvl w:val="9"/>
              <w:rPr>
                <w:color w:val="auto"/>
                <w:sz w:val="21"/>
                <w:szCs w:val="21"/>
              </w:rPr>
            </w:pPr>
            <w:r>
              <w:rPr>
                <w:rFonts w:hint="eastAsia"/>
                <w:color w:val="auto"/>
                <w:sz w:val="21"/>
                <w:szCs w:val="21"/>
                <w:lang w:val="en-US" w:eastAsia="zh-CN"/>
              </w:rPr>
              <w:t>5、</w:t>
            </w:r>
            <w:r>
              <w:rPr>
                <w:color w:val="auto"/>
                <w:sz w:val="21"/>
                <w:szCs w:val="21"/>
              </w:rPr>
              <w:t>对周边水体进行监测。</w:t>
            </w:r>
          </w:p>
          <w:p>
            <w:pPr>
              <w:spacing w:line="240" w:lineRule="auto"/>
              <w:jc w:val="both"/>
              <w:outlineLvl w:val="9"/>
              <w:rPr>
                <w:rFonts w:hint="eastAsia" w:cs="Times New Roman"/>
                <w:b/>
                <w:bCs/>
                <w:color w:val="auto"/>
                <w:sz w:val="21"/>
                <w:szCs w:val="21"/>
                <w:vertAlign w:val="baseline"/>
                <w:lang w:val="en-US" w:eastAsia="zh-CN"/>
              </w:rPr>
            </w:pPr>
            <w:r>
              <w:rPr>
                <w:rFonts w:hint="eastAsia"/>
                <w:color w:val="auto"/>
                <w:sz w:val="21"/>
                <w:szCs w:val="21"/>
                <w:lang w:val="en-US" w:eastAsia="zh-CN"/>
              </w:rPr>
              <w:t>6、</w:t>
            </w:r>
            <w:r>
              <w:rPr>
                <w:color w:val="auto"/>
                <w:sz w:val="21"/>
                <w:szCs w:val="21"/>
              </w:rPr>
              <w:t>对</w:t>
            </w:r>
            <w:r>
              <w:rPr>
                <w:rFonts w:hint="eastAsia"/>
                <w:color w:val="auto"/>
                <w:sz w:val="21"/>
                <w:szCs w:val="21"/>
                <w:lang w:eastAsia="zh-CN"/>
              </w:rPr>
              <w:t>污水处理厂</w:t>
            </w:r>
            <w:r>
              <w:rPr>
                <w:color w:val="auto"/>
                <w:sz w:val="21"/>
                <w:szCs w:val="21"/>
              </w:rPr>
              <w:t>自身不能处置的事件，指挥长或副指挥长及时向</w:t>
            </w:r>
            <w:r>
              <w:rPr>
                <w:rFonts w:hint="eastAsia"/>
                <w:color w:val="auto"/>
                <w:sz w:val="21"/>
                <w:szCs w:val="21"/>
                <w:lang w:eastAsia="zh-CN"/>
              </w:rPr>
              <w:t>贵阳市生态环境局</w:t>
            </w:r>
            <w:r>
              <w:rPr>
                <w:color w:val="auto"/>
                <w:sz w:val="21"/>
                <w:szCs w:val="21"/>
              </w:rPr>
              <w:t>报告，说明事故发生的情况，可能造成的危害和影响范围，同时联系外部有能力处置的单位寻求技术支援</w:t>
            </w:r>
            <w:r>
              <w:rPr>
                <w:rFonts w:hint="eastAsia"/>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p>
        </w:tc>
        <w:tc>
          <w:tcPr>
            <w:tcW w:w="654" w:type="dxa"/>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4</w:t>
            </w:r>
          </w:p>
        </w:tc>
        <w:tc>
          <w:tcPr>
            <w:tcW w:w="1432" w:type="dxa"/>
            <w:gridSpan w:val="2"/>
            <w:vAlign w:val="center"/>
          </w:tcPr>
          <w:p>
            <w:pPr>
              <w:spacing w:line="240" w:lineRule="auto"/>
              <w:jc w:val="center"/>
              <w:outlineLvl w:val="9"/>
              <w:rPr>
                <w:rFonts w:hint="eastAsia"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消毒剂（NaClO）</w:t>
            </w:r>
            <w:r>
              <w:rPr>
                <w:rFonts w:hint="eastAsia" w:ascii="Times New Roman" w:hAnsi="Times New Roman" w:eastAsia="宋体" w:cs="Times New Roman"/>
                <w:b w:val="0"/>
                <w:bCs/>
                <w:color w:val="auto"/>
                <w:sz w:val="21"/>
                <w:szCs w:val="21"/>
                <w:lang w:val="en-US" w:eastAsia="zh-CN"/>
              </w:rPr>
              <w:t>发生泄漏、中毒</w:t>
            </w:r>
          </w:p>
        </w:tc>
        <w:tc>
          <w:tcPr>
            <w:tcW w:w="634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color w:val="auto"/>
                <w:sz w:val="21"/>
                <w:szCs w:val="21"/>
                <w:lang w:val="en-US" w:eastAsia="zh-CN"/>
              </w:rPr>
              <w:t>1、</w:t>
            </w:r>
            <w:r>
              <w:rPr>
                <w:rFonts w:hint="default" w:ascii="Times New Roman" w:hAnsi="Times New Roman" w:eastAsia="宋体" w:cs="Times New Roman"/>
                <w:b w:val="0"/>
                <w:bCs/>
                <w:color w:val="auto"/>
                <w:sz w:val="21"/>
                <w:szCs w:val="21"/>
                <w:lang w:val="en-US" w:eastAsia="zh-CN"/>
              </w:rPr>
              <w:t>发现消毒剂如Na</w:t>
            </w:r>
            <w:r>
              <w:rPr>
                <w:rFonts w:hint="default" w:ascii="Times New Roman" w:hAnsi="Times New Roman" w:eastAsia="宋体" w:cs="Times New Roman"/>
                <w:b w:val="0"/>
                <w:bCs/>
                <w:color w:val="auto"/>
                <w:sz w:val="21"/>
                <w:szCs w:val="21"/>
              </w:rPr>
              <w:t>ClO</w:t>
            </w:r>
            <w:r>
              <w:rPr>
                <w:rFonts w:hint="default" w:ascii="Times New Roman" w:hAnsi="Times New Roman" w:eastAsia="宋体" w:cs="Times New Roman"/>
                <w:b w:val="0"/>
                <w:bCs/>
                <w:color w:val="auto"/>
                <w:sz w:val="21"/>
                <w:szCs w:val="21"/>
                <w:vertAlign w:val="subscript"/>
              </w:rPr>
              <w:t xml:space="preserve"> </w:t>
            </w:r>
            <w:r>
              <w:rPr>
                <w:rFonts w:hint="default" w:ascii="Times New Roman" w:hAnsi="Times New Roman" w:eastAsia="宋体" w:cs="Times New Roman"/>
                <w:b w:val="0"/>
                <w:bCs/>
                <w:color w:val="auto"/>
                <w:sz w:val="21"/>
                <w:szCs w:val="21"/>
                <w:vertAlign w:val="baseline"/>
                <w:lang w:eastAsia="zh-CN"/>
              </w:rPr>
              <w:t>引发的</w:t>
            </w:r>
            <w:r>
              <w:rPr>
                <w:rFonts w:hint="default" w:ascii="Times New Roman" w:hAnsi="Times New Roman" w:eastAsia="宋体" w:cs="Times New Roman"/>
                <w:b w:val="0"/>
                <w:bCs w:val="0"/>
                <w:color w:val="auto"/>
                <w:sz w:val="21"/>
                <w:szCs w:val="21"/>
                <w:vertAlign w:val="baseline"/>
                <w:lang w:eastAsia="zh-CN"/>
              </w:rPr>
              <w:t>人员中毒事件，立即采取以下措施：</w:t>
            </w:r>
          </w:p>
          <w:p>
            <w:pPr>
              <w:pStyle w:val="27"/>
              <w:widowControl w:val="0"/>
              <w:adjustRightInd w:val="0"/>
              <w:snapToGrid w:val="0"/>
              <w:spacing w:before="0" w:beforeAutospacing="0" w:after="0" w:afterAutospacing="0" w:line="240" w:lineRule="auto"/>
              <w:ind w:firstLine="460" w:firstLineChars="200"/>
              <w:jc w:val="both"/>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皮肤接触：脱去被污染的衣着，用大量流动清水冲洗。</w:t>
            </w:r>
          </w:p>
          <w:p>
            <w:pPr>
              <w:pStyle w:val="27"/>
              <w:widowControl w:val="0"/>
              <w:adjustRightInd w:val="0"/>
              <w:snapToGrid w:val="0"/>
              <w:spacing w:before="0" w:beforeAutospacing="0" w:after="0" w:afterAutospacing="0" w:line="240" w:lineRule="auto"/>
              <w:ind w:firstLine="460" w:firstLineChars="200"/>
              <w:jc w:val="both"/>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眼睛接触：提起眼睑，用流动清水或生理盐水冲洗。就医。</w:t>
            </w:r>
          </w:p>
          <w:p>
            <w:pPr>
              <w:pStyle w:val="27"/>
              <w:widowControl w:val="0"/>
              <w:adjustRightInd w:val="0"/>
              <w:snapToGrid w:val="0"/>
              <w:spacing w:before="0" w:beforeAutospacing="0" w:after="0" w:afterAutospacing="0" w:line="240" w:lineRule="auto"/>
              <w:ind w:firstLine="460" w:firstLineChars="200"/>
              <w:jc w:val="both"/>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吸入：迅速脱离现场至空气新鲜处。保持呼吸道通畅。如呼吸困难，给输氧。如呼吸停止，立即进行人工呼吸。就医。</w:t>
            </w:r>
          </w:p>
          <w:p>
            <w:pPr>
              <w:pStyle w:val="27"/>
              <w:widowControl w:val="0"/>
              <w:adjustRightInd w:val="0"/>
              <w:snapToGrid w:val="0"/>
              <w:spacing w:before="0" w:beforeAutospacing="0" w:after="0" w:afterAutospacing="0" w:line="240" w:lineRule="auto"/>
              <w:ind w:firstLine="460" w:firstLineChars="200"/>
              <w:jc w:val="both"/>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食入：饮足量温水，催吐。就医。</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b w:val="0"/>
                <w:bCs w:val="0"/>
                <w:color w:val="auto"/>
                <w:sz w:val="21"/>
                <w:szCs w:val="21"/>
                <w:vertAlign w:val="baseline"/>
                <w:lang w:eastAsia="zh-CN"/>
              </w:rPr>
            </w:pPr>
            <w:r>
              <w:rPr>
                <w:rFonts w:hint="eastAsia" w:ascii="Times New Roman" w:hAnsi="Times New Roman" w:eastAsia="宋体" w:cs="Times New Roman"/>
                <w:b w:val="0"/>
                <w:bCs/>
                <w:color w:val="auto"/>
                <w:sz w:val="21"/>
                <w:szCs w:val="21"/>
                <w:lang w:val="en-US" w:eastAsia="zh-CN"/>
              </w:rPr>
              <w:t>2、</w:t>
            </w:r>
            <w:r>
              <w:rPr>
                <w:rFonts w:hint="default" w:ascii="Times New Roman" w:hAnsi="Times New Roman" w:eastAsia="宋体" w:cs="Times New Roman"/>
                <w:b w:val="0"/>
                <w:bCs/>
                <w:color w:val="auto"/>
                <w:sz w:val="21"/>
                <w:szCs w:val="21"/>
                <w:lang w:val="en-US" w:eastAsia="zh-CN"/>
              </w:rPr>
              <w:t>发现消毒剂Na</w:t>
            </w:r>
            <w:r>
              <w:rPr>
                <w:rFonts w:hint="default" w:ascii="Times New Roman" w:hAnsi="Times New Roman" w:eastAsia="宋体" w:cs="Times New Roman"/>
                <w:b w:val="0"/>
                <w:bCs/>
                <w:color w:val="auto"/>
                <w:sz w:val="21"/>
                <w:szCs w:val="21"/>
              </w:rPr>
              <w:t>ClO</w:t>
            </w:r>
            <w:r>
              <w:rPr>
                <w:rFonts w:hint="default" w:ascii="Times New Roman" w:hAnsi="Times New Roman" w:eastAsia="宋体" w:cs="Times New Roman"/>
                <w:b w:val="0"/>
                <w:bCs/>
                <w:color w:val="auto"/>
                <w:sz w:val="21"/>
                <w:szCs w:val="21"/>
                <w:vertAlign w:val="subscript"/>
              </w:rPr>
              <w:t xml:space="preserve"> </w:t>
            </w:r>
            <w:r>
              <w:rPr>
                <w:rFonts w:hint="default" w:ascii="Times New Roman" w:hAnsi="Times New Roman" w:eastAsia="宋体" w:cs="Times New Roman"/>
                <w:b w:val="0"/>
                <w:bCs/>
                <w:color w:val="auto"/>
                <w:sz w:val="21"/>
                <w:szCs w:val="21"/>
                <w:vertAlign w:val="baseline"/>
                <w:lang w:eastAsia="zh-CN"/>
              </w:rPr>
              <w:t>引发的</w:t>
            </w:r>
            <w:r>
              <w:rPr>
                <w:rFonts w:hint="default" w:ascii="Times New Roman" w:hAnsi="Times New Roman" w:eastAsia="宋体" w:cs="Times New Roman"/>
                <w:b w:val="0"/>
                <w:bCs w:val="0"/>
                <w:color w:val="auto"/>
                <w:sz w:val="21"/>
                <w:szCs w:val="21"/>
                <w:vertAlign w:val="baseline"/>
                <w:lang w:eastAsia="zh-CN"/>
              </w:rPr>
              <w:t>泄漏事件，立即采取以下措施：</w:t>
            </w:r>
          </w:p>
          <w:p>
            <w:pPr>
              <w:pStyle w:val="27"/>
              <w:widowControl w:val="0"/>
              <w:adjustRightInd w:val="0"/>
              <w:snapToGrid w:val="0"/>
              <w:spacing w:before="0" w:beforeAutospacing="0" w:after="0" w:afterAutospacing="0" w:line="240" w:lineRule="auto"/>
              <w:ind w:firstLine="460" w:firstLineChars="200"/>
              <w:jc w:val="both"/>
              <w:outlineLvl w:val="9"/>
              <w:rPr>
                <w:rFonts w:hint="default" w:ascii="Times New Roman" w:hAnsi="Times New Roman" w:eastAsia="宋体" w:cs="Times New Roman"/>
                <w:b w:val="0"/>
                <w:bCs/>
                <w:color w:val="auto"/>
                <w:spacing w:val="10"/>
                <w:sz w:val="21"/>
                <w:szCs w:val="21"/>
              </w:rPr>
            </w:pPr>
            <w:r>
              <w:rPr>
                <w:rFonts w:hint="default" w:ascii="Times New Roman" w:hAnsi="Times New Roman" w:eastAsia="宋体" w:cs="Times New Roman"/>
                <w:b w:val="0"/>
                <w:bCs/>
                <w:color w:val="auto"/>
                <w:spacing w:val="10"/>
                <w:sz w:val="21"/>
                <w:szCs w:val="21"/>
              </w:rPr>
              <w:t>泄漏处理：迅速撤离泄漏污染区人员至安全区，并进行隔离，严格限制出入。建议应急处理人员戴自给正压式呼吸器，穿一般作业工作服。不要直接接触泄漏物。尽可能切断泄漏源。防止进入下水道、排洪沟等限制性空间。</w:t>
            </w:r>
          </w:p>
          <w:p>
            <w:pPr>
              <w:pStyle w:val="27"/>
              <w:widowControl w:val="0"/>
              <w:adjustRightInd w:val="0"/>
              <w:snapToGrid w:val="0"/>
              <w:spacing w:before="0" w:beforeAutospacing="0" w:after="0" w:afterAutospacing="0" w:line="240" w:lineRule="auto"/>
              <w:ind w:firstLine="460" w:firstLineChars="200"/>
              <w:jc w:val="both"/>
              <w:outlineLvl w:val="9"/>
              <w:rPr>
                <w:rFonts w:hint="default" w:ascii="Times New Roman" w:hAnsi="Times New Roman" w:eastAsia="宋体" w:cs="Times New Roman"/>
                <w:b w:val="0"/>
                <w:bCs/>
                <w:color w:val="auto"/>
                <w:spacing w:val="10"/>
                <w:sz w:val="21"/>
                <w:szCs w:val="21"/>
              </w:rPr>
            </w:pPr>
            <w:r>
              <w:rPr>
                <w:rFonts w:hint="default" w:ascii="Times New Roman" w:hAnsi="Times New Roman" w:eastAsia="宋体" w:cs="Times New Roman"/>
                <w:b w:val="0"/>
                <w:bCs/>
                <w:color w:val="auto"/>
                <w:spacing w:val="10"/>
                <w:sz w:val="21"/>
                <w:szCs w:val="21"/>
              </w:rPr>
              <w:t>小量泄漏：用砂土、蛭石或其它惰性材料吸收。</w:t>
            </w:r>
          </w:p>
          <w:p>
            <w:pPr>
              <w:pStyle w:val="27"/>
              <w:widowControl w:val="0"/>
              <w:adjustRightInd w:val="0"/>
              <w:snapToGrid w:val="0"/>
              <w:spacing w:before="0" w:beforeAutospacing="0" w:after="0" w:afterAutospacing="0" w:line="240" w:lineRule="auto"/>
              <w:ind w:firstLine="460" w:firstLineChars="200"/>
              <w:jc w:val="both"/>
              <w:outlineLvl w:val="9"/>
              <w:rPr>
                <w:rFonts w:hint="eastAsia" w:cs="Times New Roman"/>
                <w:b w:val="0"/>
                <w:bCs/>
                <w:color w:val="auto"/>
                <w:sz w:val="21"/>
                <w:szCs w:val="21"/>
                <w:vertAlign w:val="baseline"/>
                <w:lang w:val="en-US" w:eastAsia="zh-CN"/>
              </w:rPr>
            </w:pPr>
            <w:r>
              <w:rPr>
                <w:rFonts w:hint="default" w:ascii="Times New Roman" w:hAnsi="Times New Roman" w:eastAsia="宋体" w:cs="Times New Roman"/>
                <w:b w:val="0"/>
                <w:bCs/>
                <w:color w:val="auto"/>
                <w:spacing w:val="10"/>
                <w:sz w:val="21"/>
                <w:szCs w:val="21"/>
              </w:rPr>
              <w:t>大量泄漏：构筑围堤或挖坑收容。用泡沫覆盖，降低蒸气灾害。用泵转移至槽车或专用收集器内，回收或运至废物处理场所处置。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p>
        </w:tc>
        <w:tc>
          <w:tcPr>
            <w:tcW w:w="654" w:type="dxa"/>
            <w:vAlign w:val="center"/>
          </w:tcPr>
          <w:p>
            <w:pPr>
              <w:spacing w:line="240" w:lineRule="auto"/>
              <w:jc w:val="center"/>
              <w:outlineLvl w:val="9"/>
              <w:rPr>
                <w:rFonts w:hint="default"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5</w:t>
            </w:r>
          </w:p>
        </w:tc>
        <w:tc>
          <w:tcPr>
            <w:tcW w:w="1432" w:type="dxa"/>
            <w:gridSpan w:val="2"/>
            <w:vAlign w:val="center"/>
          </w:tcPr>
          <w:p>
            <w:pPr>
              <w:spacing w:line="240" w:lineRule="auto"/>
              <w:jc w:val="center"/>
              <w:outlineLvl w:val="9"/>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废机油储运过程发生泄露</w:t>
            </w:r>
          </w:p>
        </w:tc>
        <w:tc>
          <w:tcPr>
            <w:tcW w:w="6345" w:type="dxa"/>
            <w:vAlign w:val="center"/>
          </w:tcPr>
          <w:p>
            <w:pPr>
              <w:pageBreakBefore w:val="0"/>
              <w:widowControl/>
              <w:kinsoku/>
              <w:wordWrap/>
              <w:overflowPunct/>
              <w:topLinePunct w:val="0"/>
              <w:bidi w:val="0"/>
              <w:spacing w:line="240" w:lineRule="auto"/>
              <w:ind w:firstLine="371" w:firstLineChars="177"/>
              <w:jc w:val="left"/>
              <w:outlineLvl w:val="9"/>
              <w:rPr>
                <w:color w:val="auto"/>
                <w:kern w:val="0"/>
                <w:sz w:val="21"/>
                <w:szCs w:val="21"/>
              </w:rPr>
            </w:pPr>
            <w:r>
              <w:rPr>
                <w:color w:val="auto"/>
                <w:kern w:val="0"/>
                <w:sz w:val="21"/>
                <w:szCs w:val="21"/>
              </w:rPr>
              <w:t>在</w:t>
            </w:r>
            <w:r>
              <w:rPr>
                <w:rFonts w:hint="eastAsia"/>
                <w:color w:val="auto"/>
                <w:spacing w:val="-4"/>
                <w:kern w:val="0"/>
                <w:sz w:val="21"/>
                <w:szCs w:val="21"/>
                <w:lang w:eastAsia="zh-CN"/>
              </w:rPr>
              <w:t>废机油</w:t>
            </w:r>
            <w:r>
              <w:rPr>
                <w:color w:val="auto"/>
                <w:spacing w:val="-4"/>
                <w:kern w:val="0"/>
                <w:sz w:val="21"/>
                <w:szCs w:val="21"/>
              </w:rPr>
              <w:t>的储存与使用过程中发生泄漏，存在一定的环境风险。</w:t>
            </w:r>
            <w:r>
              <w:rPr>
                <w:color w:val="auto"/>
                <w:kern w:val="0"/>
                <w:sz w:val="21"/>
                <w:szCs w:val="21"/>
              </w:rPr>
              <w:t>应急处置基本原则如下：</w:t>
            </w:r>
          </w:p>
          <w:p>
            <w:pPr>
              <w:pageBreakBefore w:val="0"/>
              <w:widowControl/>
              <w:kinsoku/>
              <w:wordWrap/>
              <w:overflowPunct/>
              <w:topLinePunct w:val="0"/>
              <w:bidi w:val="0"/>
              <w:spacing w:line="240" w:lineRule="auto"/>
              <w:jc w:val="left"/>
              <w:outlineLvl w:val="9"/>
              <w:rPr>
                <w:b/>
                <w:color w:val="auto"/>
                <w:kern w:val="0"/>
                <w:sz w:val="21"/>
                <w:szCs w:val="21"/>
              </w:rPr>
            </w:pPr>
            <w:r>
              <w:rPr>
                <w:rFonts w:hint="eastAsia"/>
                <w:color w:val="auto"/>
                <w:kern w:val="0"/>
                <w:sz w:val="21"/>
                <w:szCs w:val="21"/>
                <w:lang w:val="en-US" w:eastAsia="zh-CN"/>
              </w:rPr>
              <w:t>1、</w:t>
            </w:r>
            <w:r>
              <w:rPr>
                <w:color w:val="auto"/>
                <w:kern w:val="0"/>
                <w:sz w:val="21"/>
                <w:szCs w:val="21"/>
              </w:rPr>
              <w:t>事件发生后，当班人员立即通知应急办公室，由应急办公室值班人员向应急指挥部报告事件情况，</w:t>
            </w:r>
            <w:r>
              <w:rPr>
                <w:color w:val="auto"/>
                <w:spacing w:val="-4"/>
                <w:kern w:val="0"/>
                <w:sz w:val="21"/>
                <w:szCs w:val="21"/>
              </w:rPr>
              <w:t>应急指挥部立</w:t>
            </w:r>
            <w:r>
              <w:rPr>
                <w:color w:val="auto"/>
                <w:kern w:val="0"/>
                <w:sz w:val="21"/>
                <w:szCs w:val="21"/>
              </w:rPr>
              <w:t>即启动应急预案，治安警戒组负责组织疏散</w:t>
            </w:r>
            <w:r>
              <w:rPr>
                <w:rFonts w:hint="eastAsia"/>
                <w:color w:val="auto"/>
                <w:kern w:val="0"/>
                <w:sz w:val="21"/>
                <w:szCs w:val="21"/>
                <w:lang w:eastAsia="zh-CN"/>
              </w:rPr>
              <w:t>废机油</w:t>
            </w:r>
            <w:r>
              <w:rPr>
                <w:color w:val="auto"/>
                <w:kern w:val="0"/>
                <w:sz w:val="21"/>
                <w:szCs w:val="21"/>
              </w:rPr>
              <w:t>旁及周边有关人员，隔离泄漏污染区。</w:t>
            </w:r>
          </w:p>
          <w:p>
            <w:pPr>
              <w:pageBreakBefore w:val="0"/>
              <w:widowControl/>
              <w:kinsoku/>
              <w:wordWrap/>
              <w:overflowPunct/>
              <w:topLinePunct w:val="0"/>
              <w:bidi w:val="0"/>
              <w:spacing w:line="240" w:lineRule="auto"/>
              <w:jc w:val="left"/>
              <w:outlineLvl w:val="9"/>
              <w:rPr>
                <w:rFonts w:hint="eastAsia"/>
                <w:color w:val="auto"/>
                <w:kern w:val="0"/>
                <w:sz w:val="21"/>
                <w:szCs w:val="21"/>
              </w:rPr>
            </w:pPr>
            <w:r>
              <w:rPr>
                <w:rFonts w:hint="eastAsia"/>
                <w:color w:val="auto"/>
                <w:kern w:val="0"/>
                <w:sz w:val="21"/>
                <w:szCs w:val="21"/>
                <w:lang w:val="en-US" w:eastAsia="zh-CN"/>
              </w:rPr>
              <w:t>2、</w:t>
            </w:r>
            <w:r>
              <w:rPr>
                <w:color w:val="auto"/>
                <w:kern w:val="0"/>
                <w:sz w:val="21"/>
                <w:szCs w:val="21"/>
              </w:rPr>
              <w:t xml:space="preserve"> </w:t>
            </w:r>
            <w:r>
              <w:rPr>
                <w:color w:val="auto"/>
                <w:spacing w:val="4"/>
                <w:kern w:val="0"/>
                <w:sz w:val="21"/>
                <w:szCs w:val="21"/>
              </w:rPr>
              <w:t>现场抢险组立即切断泄漏区域内的各种可能引起泄漏物起火或爆炸的火源，</w:t>
            </w:r>
            <w:r>
              <w:rPr>
                <w:color w:val="auto"/>
                <w:kern w:val="0"/>
                <w:sz w:val="21"/>
                <w:szCs w:val="21"/>
              </w:rPr>
              <w:t>对大量的</w:t>
            </w:r>
            <w:r>
              <w:rPr>
                <w:rFonts w:hint="eastAsia"/>
                <w:color w:val="auto"/>
                <w:kern w:val="0"/>
                <w:sz w:val="21"/>
                <w:szCs w:val="21"/>
                <w:lang w:eastAsia="zh-CN"/>
              </w:rPr>
              <w:t>废机油</w:t>
            </w:r>
            <w:r>
              <w:rPr>
                <w:color w:val="auto"/>
                <w:kern w:val="0"/>
                <w:sz w:val="21"/>
                <w:szCs w:val="21"/>
              </w:rPr>
              <w:t>泄漏物，先采用构筑临时围堤的办法围堵隔离措施防止蔓延</w:t>
            </w:r>
            <w:r>
              <w:rPr>
                <w:rFonts w:hint="eastAsia"/>
                <w:color w:val="auto"/>
                <w:kern w:val="0"/>
                <w:sz w:val="21"/>
                <w:szCs w:val="21"/>
              </w:rPr>
              <w:t>。</w:t>
            </w:r>
          </w:p>
          <w:p>
            <w:pPr>
              <w:pageBreakBefore w:val="0"/>
              <w:widowControl/>
              <w:kinsoku/>
              <w:wordWrap/>
              <w:overflowPunct/>
              <w:topLinePunct w:val="0"/>
              <w:bidi w:val="0"/>
              <w:spacing w:line="240" w:lineRule="auto"/>
              <w:jc w:val="left"/>
              <w:outlineLvl w:val="9"/>
              <w:rPr>
                <w:rFonts w:hint="eastAsia"/>
                <w:color w:val="auto"/>
                <w:kern w:val="0"/>
                <w:sz w:val="21"/>
                <w:szCs w:val="21"/>
              </w:rPr>
            </w:pPr>
            <w:r>
              <w:rPr>
                <w:rFonts w:hint="eastAsia"/>
                <w:color w:val="auto"/>
                <w:kern w:val="0"/>
                <w:sz w:val="21"/>
                <w:szCs w:val="21"/>
                <w:lang w:val="en-US" w:eastAsia="zh-CN"/>
              </w:rPr>
              <w:t>3、</w:t>
            </w:r>
            <w:r>
              <w:rPr>
                <w:color w:val="auto"/>
                <w:kern w:val="0"/>
                <w:sz w:val="21"/>
                <w:szCs w:val="21"/>
              </w:rPr>
              <w:t>将能收集起的泄漏物收集转移至备用油桶</w:t>
            </w:r>
            <w:r>
              <w:rPr>
                <w:rFonts w:hint="eastAsia"/>
                <w:color w:val="auto"/>
                <w:kern w:val="0"/>
                <w:sz w:val="21"/>
                <w:szCs w:val="21"/>
              </w:rPr>
              <w:t>（塑料桶）</w:t>
            </w:r>
            <w:r>
              <w:rPr>
                <w:color w:val="auto"/>
                <w:kern w:val="0"/>
                <w:sz w:val="21"/>
                <w:szCs w:val="21"/>
              </w:rPr>
              <w:t>内贮存，然后</w:t>
            </w:r>
            <w:r>
              <w:rPr>
                <w:rFonts w:hint="eastAsia"/>
                <w:color w:val="auto"/>
                <w:kern w:val="0"/>
                <w:sz w:val="21"/>
                <w:szCs w:val="21"/>
              </w:rPr>
              <w:t>采用吸油毡进行吸附，或</w:t>
            </w:r>
            <w:r>
              <w:rPr>
                <w:color w:val="auto"/>
                <w:kern w:val="0"/>
                <w:sz w:val="21"/>
                <w:szCs w:val="21"/>
              </w:rPr>
              <w:t>投加砂</w:t>
            </w:r>
            <w:r>
              <w:rPr>
                <w:rFonts w:hint="eastAsia"/>
                <w:color w:val="auto"/>
                <w:kern w:val="0"/>
                <w:sz w:val="21"/>
                <w:szCs w:val="21"/>
                <w:lang w:eastAsia="zh-CN"/>
              </w:rPr>
              <w:t>袋</w:t>
            </w:r>
            <w:r>
              <w:rPr>
                <w:color w:val="auto"/>
                <w:kern w:val="0"/>
                <w:sz w:val="21"/>
                <w:szCs w:val="21"/>
              </w:rPr>
              <w:t>覆盖泄漏区，将泄漏物吸附收集后存于备用塑料桶内，再按相关规定进行处置。</w:t>
            </w:r>
          </w:p>
          <w:p>
            <w:pPr>
              <w:pageBreakBefore w:val="0"/>
              <w:widowControl/>
              <w:kinsoku/>
              <w:wordWrap/>
              <w:overflowPunct/>
              <w:topLinePunct w:val="0"/>
              <w:bidi w:val="0"/>
              <w:spacing w:line="240" w:lineRule="auto"/>
              <w:jc w:val="left"/>
              <w:outlineLvl w:val="9"/>
              <w:rPr>
                <w:color w:val="auto"/>
                <w:kern w:val="0"/>
                <w:sz w:val="21"/>
                <w:szCs w:val="21"/>
              </w:rPr>
            </w:pPr>
            <w:r>
              <w:rPr>
                <w:rFonts w:hint="eastAsia"/>
                <w:color w:val="auto"/>
                <w:kern w:val="0"/>
                <w:sz w:val="21"/>
                <w:szCs w:val="21"/>
                <w:lang w:val="en-US" w:eastAsia="zh-CN"/>
              </w:rPr>
              <w:t>4、</w:t>
            </w:r>
            <w:r>
              <w:rPr>
                <w:color w:val="auto"/>
                <w:kern w:val="0"/>
                <w:sz w:val="21"/>
                <w:szCs w:val="21"/>
              </w:rPr>
              <w:t>对泄漏在储存间地面的少量泄漏物采用砂土覆盖吸附后，收集贮存于备用塑料桶内，按相关规定进行处置。</w:t>
            </w:r>
          </w:p>
          <w:p>
            <w:pPr>
              <w:spacing w:line="240" w:lineRule="auto"/>
              <w:outlineLvl w:val="9"/>
              <w:rPr>
                <w:rFonts w:hint="eastAsia" w:cs="Times New Roman"/>
                <w:color w:val="auto"/>
                <w:sz w:val="21"/>
                <w:szCs w:val="21"/>
                <w:lang w:val="en-US" w:eastAsia="zh-CN"/>
              </w:rPr>
            </w:pPr>
            <w:r>
              <w:rPr>
                <w:rFonts w:hint="eastAsia"/>
                <w:color w:val="auto"/>
                <w:kern w:val="0"/>
                <w:sz w:val="21"/>
                <w:szCs w:val="21"/>
                <w:lang w:val="en-US" w:eastAsia="zh-CN"/>
              </w:rPr>
              <w:t>5、</w:t>
            </w:r>
            <w:r>
              <w:rPr>
                <w:color w:val="auto"/>
                <w:kern w:val="0"/>
                <w:sz w:val="21"/>
                <w:szCs w:val="21"/>
              </w:rPr>
              <w:t xml:space="preserve"> 参加现场处理的人员需对泄漏品</w:t>
            </w:r>
            <w:r>
              <w:rPr>
                <w:rFonts w:hint="eastAsia"/>
                <w:color w:val="auto"/>
                <w:kern w:val="0"/>
                <w:sz w:val="21"/>
                <w:szCs w:val="21"/>
                <w:lang w:eastAsia="zh-CN"/>
              </w:rPr>
              <w:t>汽油</w:t>
            </w:r>
            <w:r>
              <w:rPr>
                <w:color w:val="auto"/>
                <w:kern w:val="0"/>
                <w:sz w:val="21"/>
                <w:szCs w:val="21"/>
              </w:rPr>
              <w:t>的化学性质和反应特性有充分的了解，采用佩戴橡胶手套、口罩、穿橡胶靴等防护措施进行自我保护。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p>
        </w:tc>
        <w:tc>
          <w:tcPr>
            <w:tcW w:w="654" w:type="dxa"/>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6</w:t>
            </w:r>
          </w:p>
        </w:tc>
        <w:tc>
          <w:tcPr>
            <w:tcW w:w="1432" w:type="dxa"/>
            <w:gridSpan w:val="2"/>
            <w:vAlign w:val="center"/>
          </w:tcPr>
          <w:p>
            <w:pPr>
              <w:spacing w:line="240" w:lineRule="auto"/>
              <w:jc w:val="center"/>
              <w:outlineLvl w:val="9"/>
              <w:rPr>
                <w:rFonts w:hint="eastAsia" w:cs="Times New Roman"/>
                <w:b/>
                <w:bCs/>
                <w:color w:val="auto"/>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火灾造成的次生环境污染</w:t>
            </w:r>
          </w:p>
        </w:tc>
        <w:tc>
          <w:tcPr>
            <w:tcW w:w="6345" w:type="dxa"/>
            <w:vAlign w:val="center"/>
          </w:tcPr>
          <w:p>
            <w:pPr>
              <w:spacing w:line="240" w:lineRule="auto"/>
              <w:outlineLvl w:val="9"/>
              <w:rPr>
                <w:rFonts w:cs="Times New Roman"/>
                <w:color w:val="auto"/>
                <w:sz w:val="21"/>
                <w:szCs w:val="21"/>
              </w:rPr>
            </w:pPr>
            <w:r>
              <w:rPr>
                <w:rFonts w:hint="eastAsia" w:cs="Times New Roman"/>
                <w:color w:val="auto"/>
                <w:sz w:val="21"/>
                <w:szCs w:val="21"/>
                <w:lang w:val="en-US" w:eastAsia="zh-CN"/>
              </w:rPr>
              <w:t>1、</w:t>
            </w:r>
            <w:r>
              <w:rPr>
                <w:rFonts w:cs="Times New Roman"/>
                <w:color w:val="auto"/>
                <w:sz w:val="21"/>
                <w:szCs w:val="21"/>
              </w:rPr>
              <w:t>处置原则</w:t>
            </w:r>
          </w:p>
          <w:p>
            <w:pPr>
              <w:spacing w:line="240" w:lineRule="auto"/>
              <w:ind w:firstLine="382" w:firstLineChars="182"/>
              <w:outlineLvl w:val="9"/>
              <w:rPr>
                <w:rFonts w:cs="Times New Roman"/>
                <w:color w:val="auto"/>
                <w:sz w:val="21"/>
                <w:szCs w:val="21"/>
              </w:rPr>
            </w:pPr>
            <w:r>
              <w:rPr>
                <w:rFonts w:cs="Times New Roman"/>
                <w:color w:val="auto"/>
                <w:sz w:val="21"/>
                <w:szCs w:val="21"/>
              </w:rPr>
              <w:t>火灾事件应急处置本着“</w:t>
            </w:r>
            <w:r>
              <w:rPr>
                <w:rFonts w:hint="eastAsia" w:ascii="宋体" w:hAnsi="宋体" w:cs="宋体"/>
                <w:color w:val="auto"/>
                <w:sz w:val="21"/>
                <w:szCs w:val="21"/>
              </w:rPr>
              <w:t>①</w:t>
            </w:r>
            <w:r>
              <w:rPr>
                <w:rFonts w:cs="Times New Roman"/>
                <w:color w:val="auto"/>
                <w:sz w:val="21"/>
                <w:szCs w:val="21"/>
              </w:rPr>
              <w:t>抓住有利时机，第一时间扑灭小火。</w:t>
            </w:r>
            <w:r>
              <w:rPr>
                <w:rFonts w:hint="eastAsia" w:ascii="宋体" w:hAnsi="宋体" w:cs="宋体"/>
                <w:color w:val="auto"/>
                <w:sz w:val="21"/>
                <w:szCs w:val="21"/>
              </w:rPr>
              <w:t>②</w:t>
            </w:r>
            <w:r>
              <w:rPr>
                <w:rFonts w:cs="Times New Roman"/>
                <w:color w:val="auto"/>
                <w:sz w:val="21"/>
                <w:szCs w:val="21"/>
              </w:rPr>
              <w:t>先控制、后灭火；先冷却保护着火部位及周围受影响的设备设施，后集中力量统一歼灭。</w:t>
            </w:r>
            <w:r>
              <w:rPr>
                <w:rFonts w:hint="eastAsia" w:ascii="宋体" w:hAnsi="宋体" w:cs="宋体"/>
                <w:color w:val="auto"/>
                <w:sz w:val="21"/>
                <w:szCs w:val="21"/>
              </w:rPr>
              <w:t>③</w:t>
            </w:r>
            <w:r>
              <w:rPr>
                <w:rFonts w:cs="Times New Roman"/>
                <w:color w:val="auto"/>
                <w:sz w:val="21"/>
                <w:szCs w:val="21"/>
              </w:rPr>
              <w:t>先外围、后中间；先上风、后下风。</w:t>
            </w:r>
            <w:r>
              <w:rPr>
                <w:rFonts w:hint="eastAsia" w:ascii="宋体" w:hAnsi="宋体" w:cs="宋体"/>
                <w:color w:val="auto"/>
                <w:sz w:val="21"/>
                <w:szCs w:val="21"/>
              </w:rPr>
              <w:t>④</w:t>
            </w:r>
            <w:r>
              <w:rPr>
                <w:rFonts w:cs="Times New Roman"/>
                <w:color w:val="auto"/>
                <w:sz w:val="21"/>
                <w:szCs w:val="21"/>
              </w:rPr>
              <w:t>救人第一，救人与灭火同时进行。</w:t>
            </w:r>
            <w:r>
              <w:rPr>
                <w:rFonts w:hint="eastAsia" w:ascii="宋体" w:hAnsi="宋体" w:cs="宋体"/>
                <w:color w:val="auto"/>
                <w:sz w:val="21"/>
                <w:szCs w:val="21"/>
              </w:rPr>
              <w:t>⑤</w:t>
            </w:r>
            <w:r>
              <w:rPr>
                <w:rFonts w:cs="Times New Roman"/>
                <w:color w:val="auto"/>
                <w:sz w:val="21"/>
                <w:szCs w:val="21"/>
              </w:rPr>
              <w:t>灭火时，人员在上风方向，不呆在低洼地带，穿戴好防护用具”的原则进行处理。</w:t>
            </w:r>
          </w:p>
          <w:p>
            <w:pPr>
              <w:spacing w:line="240" w:lineRule="auto"/>
              <w:outlineLvl w:val="9"/>
              <w:rPr>
                <w:rFonts w:cs="Times New Roman"/>
                <w:color w:val="auto"/>
                <w:sz w:val="21"/>
                <w:szCs w:val="21"/>
              </w:rPr>
            </w:pPr>
            <w:r>
              <w:rPr>
                <w:rFonts w:hint="eastAsia" w:cs="Times New Roman"/>
                <w:color w:val="auto"/>
                <w:sz w:val="21"/>
                <w:szCs w:val="21"/>
                <w:lang w:val="en-US" w:eastAsia="zh-CN"/>
              </w:rPr>
              <w:t>2、</w:t>
            </w:r>
            <w:r>
              <w:rPr>
                <w:rFonts w:cs="Times New Roman"/>
                <w:color w:val="auto"/>
                <w:sz w:val="21"/>
                <w:szCs w:val="21"/>
              </w:rPr>
              <w:t>具体处理措施</w:t>
            </w:r>
          </w:p>
          <w:p>
            <w:pPr>
              <w:spacing w:line="240" w:lineRule="auto"/>
              <w:ind w:firstLine="382" w:firstLineChars="182"/>
              <w:outlineLvl w:val="9"/>
              <w:rPr>
                <w:rFonts w:cs="Times New Roman"/>
                <w:color w:val="auto"/>
                <w:sz w:val="21"/>
                <w:szCs w:val="21"/>
              </w:rPr>
            </w:pPr>
            <w:r>
              <w:rPr>
                <w:rFonts w:cs="Times New Roman"/>
                <w:color w:val="auto"/>
                <w:sz w:val="21"/>
                <w:szCs w:val="21"/>
              </w:rPr>
              <w:t>1）现场人员发现火情后，保持冷静，明辨方向和火势大小，迅速使用起火现场的灭火器、消防栓、消防枪等各种消防器材在第一时间灭火，力争把火控制、扑灭在初期阶段。同时呼喊周围人员参与灭火和报警，并将事件情况报告应急指挥部。</w:t>
            </w:r>
          </w:p>
          <w:p>
            <w:pPr>
              <w:spacing w:line="240" w:lineRule="auto"/>
              <w:ind w:firstLine="382" w:firstLineChars="182"/>
              <w:outlineLvl w:val="9"/>
              <w:rPr>
                <w:rFonts w:cs="Times New Roman"/>
                <w:color w:val="auto"/>
                <w:sz w:val="21"/>
                <w:szCs w:val="21"/>
              </w:rPr>
            </w:pPr>
            <w:r>
              <w:rPr>
                <w:rFonts w:cs="Times New Roman"/>
                <w:color w:val="auto"/>
                <w:sz w:val="21"/>
                <w:szCs w:val="21"/>
              </w:rPr>
              <w:t>2）指挥长或副指挥长接到火灾事件报告后，立即召集各应急小组做好应急准备。</w:t>
            </w:r>
          </w:p>
          <w:p>
            <w:pPr>
              <w:spacing w:line="240" w:lineRule="auto"/>
              <w:outlineLvl w:val="9"/>
              <w:rPr>
                <w:rFonts w:cs="Times New Roman"/>
                <w:color w:val="auto"/>
                <w:sz w:val="21"/>
                <w:szCs w:val="21"/>
              </w:rPr>
            </w:pPr>
            <w:r>
              <w:rPr>
                <w:rFonts w:hint="eastAsia" w:cs="Times New Roman"/>
                <w:color w:val="auto"/>
                <w:sz w:val="21"/>
                <w:szCs w:val="21"/>
                <w:lang w:val="en-US" w:eastAsia="zh-CN"/>
              </w:rPr>
              <w:t>3、</w:t>
            </w:r>
            <w:r>
              <w:rPr>
                <w:rFonts w:cs="Times New Roman"/>
                <w:color w:val="auto"/>
                <w:sz w:val="21"/>
                <w:szCs w:val="21"/>
              </w:rPr>
              <w:t>各组应急处置</w:t>
            </w:r>
          </w:p>
          <w:p>
            <w:pPr>
              <w:spacing w:line="240" w:lineRule="auto"/>
              <w:ind w:firstLine="382" w:firstLineChars="182"/>
              <w:outlineLvl w:val="9"/>
              <w:rPr>
                <w:rFonts w:cs="Times New Roman"/>
                <w:color w:val="auto"/>
                <w:sz w:val="21"/>
                <w:szCs w:val="21"/>
              </w:rPr>
            </w:pPr>
            <w:r>
              <w:rPr>
                <w:rFonts w:hint="eastAsia" w:ascii="宋体" w:hAnsi="宋体" w:cs="宋体"/>
                <w:color w:val="auto"/>
                <w:sz w:val="21"/>
                <w:szCs w:val="21"/>
              </w:rPr>
              <w:t>①</w:t>
            </w:r>
            <w:r>
              <w:rPr>
                <w:rFonts w:cs="Times New Roman"/>
                <w:color w:val="auto"/>
                <w:sz w:val="21"/>
                <w:szCs w:val="21"/>
              </w:rPr>
              <w:t>治安警戒组立即组织事件现场人员紧急撤离并划分事故区，严禁无关人员入内。</w:t>
            </w:r>
          </w:p>
          <w:p>
            <w:pPr>
              <w:spacing w:line="240" w:lineRule="auto"/>
              <w:ind w:firstLine="382" w:firstLineChars="182"/>
              <w:outlineLvl w:val="9"/>
              <w:rPr>
                <w:rFonts w:cs="Times New Roman"/>
                <w:color w:val="auto"/>
                <w:sz w:val="21"/>
                <w:szCs w:val="21"/>
              </w:rPr>
            </w:pPr>
            <w:r>
              <w:rPr>
                <w:rFonts w:hint="eastAsia" w:ascii="宋体" w:hAnsi="宋体" w:cs="宋体"/>
                <w:color w:val="auto"/>
                <w:sz w:val="21"/>
                <w:szCs w:val="21"/>
              </w:rPr>
              <w:t>②</w:t>
            </w:r>
            <w:r>
              <w:rPr>
                <w:rFonts w:cs="Times New Roman"/>
                <w:color w:val="auto"/>
                <w:sz w:val="21"/>
                <w:szCs w:val="21"/>
              </w:rPr>
              <w:t>应急办公室在指挥长安排下根据事件现场情况及时联系外部救援力量，请求支援。</w:t>
            </w:r>
          </w:p>
          <w:p>
            <w:pPr>
              <w:spacing w:line="240" w:lineRule="auto"/>
              <w:ind w:firstLine="382" w:firstLineChars="182"/>
              <w:outlineLvl w:val="9"/>
              <w:rPr>
                <w:rFonts w:cs="Times New Roman"/>
                <w:color w:val="auto"/>
                <w:sz w:val="21"/>
                <w:szCs w:val="21"/>
              </w:rPr>
            </w:pPr>
            <w:r>
              <w:rPr>
                <w:rFonts w:hint="eastAsia" w:ascii="宋体" w:hAnsi="宋体" w:cs="宋体"/>
                <w:color w:val="auto"/>
                <w:sz w:val="21"/>
                <w:szCs w:val="21"/>
              </w:rPr>
              <w:t>③</w:t>
            </w:r>
            <w:r>
              <w:rPr>
                <w:rFonts w:cs="Times New Roman"/>
                <w:color w:val="auto"/>
                <w:sz w:val="21"/>
                <w:szCs w:val="21"/>
              </w:rPr>
              <w:t>现场抢险组协助外部救援人员进行事件应急处置。第一时间用沙袋封堵雨水沟，对处置事件产生的消防废液根据现场地形、地貌设置围、堵设施，并将消防废液引流至污水沟内，同时通知污水处理厂，做好应急准备。</w:t>
            </w:r>
          </w:p>
          <w:p>
            <w:pPr>
              <w:spacing w:line="240" w:lineRule="auto"/>
              <w:ind w:firstLine="382" w:firstLineChars="182"/>
              <w:outlineLvl w:val="9"/>
              <w:rPr>
                <w:rFonts w:cs="Times New Roman"/>
                <w:color w:val="auto"/>
                <w:sz w:val="21"/>
                <w:szCs w:val="21"/>
              </w:rPr>
            </w:pPr>
            <w:r>
              <w:rPr>
                <w:rFonts w:hint="eastAsia" w:ascii="宋体" w:hAnsi="宋体" w:cs="宋体"/>
                <w:color w:val="auto"/>
                <w:sz w:val="21"/>
                <w:szCs w:val="21"/>
              </w:rPr>
              <w:t>④</w:t>
            </w:r>
            <w:r>
              <w:rPr>
                <w:rFonts w:cs="Times New Roman"/>
                <w:color w:val="auto"/>
                <w:sz w:val="21"/>
                <w:szCs w:val="21"/>
              </w:rPr>
              <w:t>若消防废液流出厂界范围外，超出</w:t>
            </w:r>
            <w:r>
              <w:rPr>
                <w:rFonts w:hint="eastAsia" w:cs="Times New Roman"/>
                <w:color w:val="auto"/>
                <w:sz w:val="21"/>
                <w:szCs w:val="21"/>
                <w:lang w:eastAsia="zh-CN"/>
              </w:rPr>
              <w:t>污水处理厂</w:t>
            </w:r>
            <w:r>
              <w:rPr>
                <w:rFonts w:cs="Times New Roman"/>
                <w:color w:val="auto"/>
                <w:sz w:val="21"/>
                <w:szCs w:val="21"/>
              </w:rPr>
              <w:t>应急处置能力时，立即寻求外部救援力量，请求应急支援。外部救援单位联系方式见表</w:t>
            </w:r>
            <w:r>
              <w:rPr>
                <w:rFonts w:hint="eastAsia" w:cs="Times New Roman"/>
                <w:color w:val="auto"/>
                <w:sz w:val="21"/>
                <w:szCs w:val="21"/>
                <w:lang w:val="en-US" w:eastAsia="zh-CN"/>
              </w:rPr>
              <w:t>5</w:t>
            </w:r>
            <w:r>
              <w:rPr>
                <w:rFonts w:cs="Times New Roman"/>
                <w:color w:val="auto"/>
                <w:sz w:val="21"/>
                <w:szCs w:val="21"/>
              </w:rPr>
              <w:t>-2。</w:t>
            </w:r>
          </w:p>
          <w:p>
            <w:pPr>
              <w:spacing w:line="240" w:lineRule="auto"/>
              <w:ind w:firstLine="382" w:firstLineChars="182"/>
              <w:outlineLvl w:val="9"/>
              <w:rPr>
                <w:rFonts w:cs="Times New Roman"/>
                <w:color w:val="auto"/>
                <w:sz w:val="21"/>
                <w:szCs w:val="21"/>
              </w:rPr>
            </w:pPr>
            <w:r>
              <w:rPr>
                <w:rFonts w:hint="eastAsia" w:ascii="宋体" w:hAnsi="宋体" w:cs="宋体"/>
                <w:color w:val="auto"/>
                <w:sz w:val="21"/>
                <w:szCs w:val="21"/>
              </w:rPr>
              <w:t>⑤</w:t>
            </w:r>
            <w:r>
              <w:rPr>
                <w:rFonts w:cs="Times New Roman"/>
                <w:color w:val="auto"/>
                <w:sz w:val="21"/>
                <w:szCs w:val="21"/>
              </w:rPr>
              <w:t>通讯后勤组及时提供应急所需物品，并保障足够数量。</w:t>
            </w:r>
          </w:p>
          <w:p>
            <w:pPr>
              <w:spacing w:line="240" w:lineRule="auto"/>
              <w:ind w:firstLine="382" w:firstLineChars="182"/>
              <w:outlineLvl w:val="9"/>
              <w:rPr>
                <w:rFonts w:cs="Times New Roman"/>
                <w:color w:val="auto"/>
                <w:sz w:val="21"/>
                <w:szCs w:val="21"/>
              </w:rPr>
            </w:pPr>
            <w:r>
              <w:rPr>
                <w:rFonts w:hint="eastAsia" w:ascii="宋体" w:hAnsi="宋体" w:cs="宋体"/>
                <w:color w:val="auto"/>
                <w:sz w:val="21"/>
                <w:szCs w:val="21"/>
              </w:rPr>
              <w:t>⑥</w:t>
            </w:r>
            <w:r>
              <w:rPr>
                <w:rFonts w:cs="Times New Roman"/>
                <w:color w:val="auto"/>
                <w:sz w:val="21"/>
                <w:szCs w:val="21"/>
              </w:rPr>
              <w:t>医疗救护组对受伤人员进行急救处理，重伤员及时转院就医。</w:t>
            </w:r>
          </w:p>
          <w:p>
            <w:pPr>
              <w:spacing w:line="240" w:lineRule="auto"/>
              <w:outlineLvl w:val="9"/>
              <w:rPr>
                <w:rFonts w:hint="eastAsia" w:cs="Times New Roman"/>
                <w:b/>
                <w:bCs/>
                <w:color w:val="auto"/>
                <w:sz w:val="21"/>
                <w:szCs w:val="21"/>
                <w:vertAlign w:val="baseline"/>
                <w:lang w:val="en-US" w:eastAsia="zh-CN"/>
              </w:rPr>
            </w:pPr>
            <w:r>
              <w:rPr>
                <w:rFonts w:hint="eastAsia" w:cs="Times New Roman"/>
                <w:color w:val="auto"/>
                <w:sz w:val="21"/>
                <w:szCs w:val="21"/>
                <w:lang w:val="en-US" w:eastAsia="zh-CN"/>
              </w:rPr>
              <w:t>4、</w:t>
            </w:r>
            <w:r>
              <w:rPr>
                <w:rFonts w:cs="Times New Roman"/>
                <w:color w:val="auto"/>
                <w:sz w:val="21"/>
                <w:szCs w:val="21"/>
              </w:rPr>
              <w:t>事件解除后，现场抢险组根据事件情况采用相应药品或水对现场进行洗消处理，洗消废液引流入污水沟，排入</w:t>
            </w:r>
            <w:r>
              <w:rPr>
                <w:rFonts w:hint="eastAsia" w:cs="Times New Roman"/>
                <w:color w:val="auto"/>
                <w:sz w:val="21"/>
                <w:szCs w:val="21"/>
                <w:lang w:eastAsia="zh-CN"/>
              </w:rPr>
              <w:t>污水处理厂</w:t>
            </w:r>
            <w:r>
              <w:rPr>
                <w:rFonts w:cs="Times New Roman"/>
                <w:color w:val="auto"/>
                <w:sz w:val="21"/>
                <w:szCs w:val="21"/>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Merge w:val="continue"/>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 xml:space="preserve"> </w:t>
            </w:r>
          </w:p>
        </w:tc>
        <w:tc>
          <w:tcPr>
            <w:tcW w:w="654" w:type="dxa"/>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8</w:t>
            </w:r>
          </w:p>
        </w:tc>
        <w:tc>
          <w:tcPr>
            <w:tcW w:w="1432" w:type="dxa"/>
            <w:gridSpan w:val="2"/>
            <w:vAlign w:val="center"/>
          </w:tcPr>
          <w:p>
            <w:pPr>
              <w:spacing w:line="240" w:lineRule="auto"/>
              <w:jc w:val="center"/>
              <w:outlineLvl w:val="9"/>
              <w:rPr>
                <w:rFonts w:hint="eastAsia" w:cs="Times New Roman"/>
                <w:b/>
                <w:bCs/>
                <w:color w:val="auto"/>
                <w:sz w:val="21"/>
                <w:szCs w:val="21"/>
                <w:vertAlign w:val="baseline"/>
                <w:lang w:val="en-US" w:eastAsia="zh-CN"/>
              </w:rPr>
            </w:pPr>
            <w:r>
              <w:rPr>
                <w:rFonts w:hint="eastAsia" w:cs="Times New Roman"/>
                <w:b w:val="0"/>
                <w:bCs w:val="0"/>
                <w:color w:val="auto"/>
                <w:sz w:val="21"/>
                <w:szCs w:val="21"/>
                <w:vertAlign w:val="baseline"/>
                <w:lang w:val="en-US" w:eastAsia="zh-CN"/>
              </w:rPr>
              <w:t>对外环境影响</w:t>
            </w:r>
          </w:p>
        </w:tc>
        <w:tc>
          <w:tcPr>
            <w:tcW w:w="6345" w:type="dxa"/>
            <w:vAlign w:val="center"/>
          </w:tcPr>
          <w:p>
            <w:pPr>
              <w:spacing w:line="240" w:lineRule="auto"/>
              <w:jc w:val="left"/>
              <w:outlineLvl w:val="9"/>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1、确认事故发生源；</w:t>
            </w:r>
          </w:p>
          <w:p>
            <w:pPr>
              <w:spacing w:line="240" w:lineRule="auto"/>
              <w:jc w:val="left"/>
              <w:outlineLvl w:val="9"/>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2、根据不同的事故发生情况采取上述应急措施从源头解决事故；</w:t>
            </w:r>
          </w:p>
          <w:p>
            <w:pPr>
              <w:spacing w:line="240" w:lineRule="auto"/>
              <w:jc w:val="left"/>
              <w:outlineLvl w:val="9"/>
              <w:rPr>
                <w:rFonts w:hint="eastAsia"/>
                <w:color w:val="auto"/>
                <w:sz w:val="21"/>
                <w:szCs w:val="21"/>
                <w:lang w:eastAsia="zh-CN"/>
              </w:rPr>
            </w:pPr>
            <w:r>
              <w:rPr>
                <w:rFonts w:hint="eastAsia" w:cs="Times New Roman"/>
                <w:b w:val="0"/>
                <w:bCs w:val="0"/>
                <w:color w:val="auto"/>
                <w:sz w:val="21"/>
                <w:szCs w:val="21"/>
                <w:vertAlign w:val="baseline"/>
                <w:lang w:val="en-US" w:eastAsia="zh-CN"/>
              </w:rPr>
              <w:t>3、</w:t>
            </w:r>
            <w:r>
              <w:rPr>
                <w:color w:val="auto"/>
                <w:sz w:val="21"/>
                <w:szCs w:val="21"/>
              </w:rPr>
              <w:t>对</w:t>
            </w:r>
            <w:r>
              <w:rPr>
                <w:rFonts w:hint="eastAsia"/>
                <w:color w:val="auto"/>
                <w:sz w:val="21"/>
                <w:szCs w:val="21"/>
                <w:lang w:eastAsia="zh-CN"/>
              </w:rPr>
              <w:t>污水处理厂</w:t>
            </w:r>
            <w:r>
              <w:rPr>
                <w:color w:val="auto"/>
                <w:sz w:val="21"/>
                <w:szCs w:val="21"/>
              </w:rPr>
              <w:t>自身不能处置的事件，指挥长或副指挥长及时向</w:t>
            </w:r>
            <w:r>
              <w:rPr>
                <w:rFonts w:hint="eastAsia"/>
                <w:color w:val="auto"/>
                <w:sz w:val="21"/>
                <w:szCs w:val="21"/>
                <w:lang w:eastAsia="zh-CN"/>
              </w:rPr>
              <w:t>贵阳市生态环境局</w:t>
            </w:r>
            <w:r>
              <w:rPr>
                <w:color w:val="auto"/>
                <w:sz w:val="21"/>
                <w:szCs w:val="21"/>
              </w:rPr>
              <w:t>报告，说明事故发生的情况，可能造成的危害和影响范围，同时联系外部有能力处置的单位寻求技术支援</w:t>
            </w:r>
            <w:r>
              <w:rPr>
                <w:rFonts w:hint="eastAsia"/>
                <w:color w:val="auto"/>
                <w:sz w:val="21"/>
                <w:szCs w:val="21"/>
                <w:lang w:eastAsia="zh-CN"/>
              </w:rPr>
              <w:t>；</w:t>
            </w:r>
          </w:p>
          <w:p>
            <w:pPr>
              <w:spacing w:line="240" w:lineRule="auto"/>
              <w:jc w:val="left"/>
              <w:outlineLvl w:val="9"/>
              <w:rPr>
                <w:rFonts w:hint="eastAsia"/>
                <w:color w:val="auto"/>
                <w:sz w:val="21"/>
                <w:szCs w:val="21"/>
                <w:lang w:val="en-US" w:eastAsia="zh-CN"/>
              </w:rPr>
            </w:pPr>
            <w:r>
              <w:rPr>
                <w:rFonts w:hint="eastAsia"/>
                <w:color w:val="auto"/>
                <w:sz w:val="21"/>
                <w:szCs w:val="21"/>
                <w:lang w:val="en-US" w:eastAsia="zh-CN"/>
              </w:rPr>
              <w:t>4、当事故发生时，比如火灾，应及时通知并根据现场情况及时做好周围群众疏散工作，</w:t>
            </w:r>
          </w:p>
          <w:p>
            <w:pPr>
              <w:spacing w:line="240" w:lineRule="auto"/>
              <w:jc w:val="left"/>
              <w:outlineLvl w:val="9"/>
              <w:rPr>
                <w:rFonts w:hint="eastAsia"/>
                <w:color w:val="auto"/>
                <w:lang w:val="en-US" w:eastAsia="zh-CN"/>
              </w:rPr>
            </w:pPr>
            <w:r>
              <w:rPr>
                <w:rFonts w:hint="eastAsia"/>
                <w:color w:val="auto"/>
                <w:sz w:val="21"/>
                <w:szCs w:val="21"/>
                <w:lang w:val="en-US" w:eastAsia="zh-CN"/>
              </w:rPr>
              <w:t>5、根据发生情况对周围水体、土壤、大气进行监测，并向上级部门汇报；</w:t>
            </w:r>
          </w:p>
          <w:p>
            <w:pPr>
              <w:spacing w:line="240" w:lineRule="auto"/>
              <w:jc w:val="left"/>
              <w:outlineLvl w:val="9"/>
              <w:rPr>
                <w:rFonts w:hint="eastAsia" w:cs="Times New Roman"/>
                <w:b/>
                <w:bCs/>
                <w:color w:val="auto"/>
                <w:sz w:val="21"/>
                <w:szCs w:val="21"/>
                <w:vertAlign w:val="baseline"/>
                <w:lang w:val="en-US" w:eastAsia="zh-CN"/>
              </w:rPr>
            </w:pPr>
            <w:r>
              <w:rPr>
                <w:rFonts w:hint="eastAsia"/>
                <w:color w:val="auto"/>
                <w:sz w:val="21"/>
                <w:szCs w:val="21"/>
                <w:lang w:val="en-US" w:eastAsia="zh-CN"/>
              </w:rPr>
              <w:t>6、当损害到周围居民区 、商业区时，需对其进行补偿</w:t>
            </w:r>
            <w:r>
              <w:rPr>
                <w:rFonts w:hint="eastAsia"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Align w:val="center"/>
          </w:tcPr>
          <w:p>
            <w:pPr>
              <w:spacing w:line="240" w:lineRule="auto"/>
              <w:jc w:val="center"/>
              <w:outlineLvl w:val="9"/>
              <w:rPr>
                <w:rFonts w:hint="eastAsia" w:cs="Times New Roman"/>
                <w:b/>
                <w:color w:val="auto"/>
                <w:sz w:val="21"/>
                <w:szCs w:val="21"/>
                <w:vertAlign w:val="baseline"/>
                <w:lang w:val="en-US" w:eastAsia="zh-CN"/>
              </w:rPr>
            </w:pPr>
            <w:r>
              <w:rPr>
                <w:rFonts w:hint="eastAsia" w:cs="Times New Roman"/>
                <w:b/>
                <w:color w:val="auto"/>
                <w:sz w:val="21"/>
                <w:szCs w:val="21"/>
                <w:vertAlign w:val="baseline"/>
                <w:lang w:val="en-US" w:eastAsia="zh-CN"/>
              </w:rPr>
              <w:t>事后措施</w:t>
            </w:r>
          </w:p>
        </w:tc>
        <w:tc>
          <w:tcPr>
            <w:tcW w:w="8431" w:type="dxa"/>
            <w:gridSpan w:val="4"/>
            <w:vAlign w:val="center"/>
          </w:tcPr>
          <w:p>
            <w:pPr>
              <w:spacing w:line="240" w:lineRule="auto"/>
              <w:outlineLvl w:val="9"/>
              <w:rPr>
                <w:rFonts w:hint="eastAsia" w:cs="Times New Roman"/>
                <w:color w:val="auto"/>
                <w:sz w:val="21"/>
                <w:szCs w:val="21"/>
                <w:lang w:val="en-US" w:eastAsia="zh-CN"/>
              </w:rPr>
            </w:pPr>
            <w:r>
              <w:rPr>
                <w:rFonts w:hint="eastAsia" w:cs="Times New Roman"/>
                <w:color w:val="auto"/>
                <w:sz w:val="21"/>
                <w:szCs w:val="21"/>
                <w:lang w:val="en-US" w:eastAsia="zh-CN"/>
              </w:rPr>
              <w:t>1、调查事故发生原因；</w:t>
            </w:r>
          </w:p>
          <w:p>
            <w:pPr>
              <w:spacing w:line="240" w:lineRule="auto"/>
              <w:outlineLvl w:val="9"/>
              <w:rPr>
                <w:rFonts w:hint="eastAsia" w:cs="Times New Roman"/>
                <w:color w:val="auto"/>
                <w:sz w:val="21"/>
                <w:szCs w:val="21"/>
                <w:lang w:val="en-US" w:eastAsia="zh-CN"/>
              </w:rPr>
            </w:pPr>
            <w:r>
              <w:rPr>
                <w:rFonts w:hint="eastAsia" w:cs="Times New Roman"/>
                <w:color w:val="auto"/>
                <w:sz w:val="21"/>
                <w:szCs w:val="21"/>
                <w:lang w:val="en-US" w:eastAsia="zh-CN"/>
              </w:rPr>
              <w:t>2、对事件参与人员分别进行惩奖处理；</w:t>
            </w:r>
          </w:p>
          <w:p>
            <w:pPr>
              <w:spacing w:line="240" w:lineRule="auto"/>
              <w:jc w:val="both"/>
              <w:outlineLvl w:val="9"/>
              <w:rPr>
                <w:rFonts w:hint="eastAsia" w:cs="Times New Roman"/>
                <w:b/>
                <w:bCs/>
                <w:color w:val="auto"/>
                <w:sz w:val="21"/>
                <w:szCs w:val="21"/>
                <w:vertAlign w:val="baseline"/>
                <w:lang w:val="en-US" w:eastAsia="zh-CN"/>
              </w:rPr>
            </w:pPr>
            <w:r>
              <w:rPr>
                <w:rFonts w:hint="eastAsia" w:cs="Times New Roman"/>
                <w:color w:val="auto"/>
                <w:sz w:val="21"/>
                <w:szCs w:val="21"/>
                <w:lang w:val="en-US" w:eastAsia="zh-CN"/>
              </w:rPr>
              <w:t>3、对事故进行总结分析，避免再次发生同类事件；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5"/>
            <w:vAlign w:val="center"/>
          </w:tcPr>
          <w:p>
            <w:pPr>
              <w:spacing w:line="240" w:lineRule="auto"/>
              <w:jc w:val="both"/>
              <w:outlineLvl w:val="9"/>
              <w:rPr>
                <w:rFonts w:hint="eastAsia" w:cs="Times New Roman"/>
                <w:color w:val="auto"/>
                <w:sz w:val="21"/>
                <w:szCs w:val="21"/>
                <w:lang w:val="en-US" w:eastAsia="zh-CN"/>
              </w:rPr>
            </w:pPr>
            <w:r>
              <w:rPr>
                <w:rFonts w:hint="eastAsia" w:cs="Times New Roman"/>
                <w:color w:val="auto"/>
                <w:sz w:val="21"/>
                <w:szCs w:val="21"/>
                <w:lang w:val="en-US" w:eastAsia="zh-CN"/>
              </w:rPr>
              <w:t>注意事项：</w:t>
            </w:r>
          </w:p>
          <w:p>
            <w:pPr>
              <w:spacing w:line="240" w:lineRule="auto"/>
              <w:jc w:val="both"/>
              <w:outlineLvl w:val="9"/>
              <w:rPr>
                <w:rFonts w:hint="eastAsia" w:cs="Times New Roman"/>
                <w:color w:val="auto"/>
                <w:sz w:val="21"/>
                <w:szCs w:val="21"/>
                <w:lang w:val="en-US" w:eastAsia="zh-CN"/>
              </w:rPr>
            </w:pPr>
            <w:r>
              <w:rPr>
                <w:rFonts w:hint="eastAsia" w:cs="Times New Roman"/>
                <w:color w:val="auto"/>
                <w:sz w:val="21"/>
                <w:szCs w:val="21"/>
                <w:lang w:val="en-US" w:eastAsia="zh-CN"/>
              </w:rPr>
              <w:t>1、报警时，须讲明地点、人员伤害情况、进入现场应急小组须懂得现场救护；人员疏散应根据风向标指示，撤离至上风口安全地；</w:t>
            </w:r>
          </w:p>
          <w:p>
            <w:pPr>
              <w:spacing w:line="240" w:lineRule="auto"/>
              <w:jc w:val="both"/>
              <w:outlineLvl w:val="9"/>
              <w:rPr>
                <w:rFonts w:hint="eastAsia" w:cs="Times New Roman"/>
                <w:color w:val="auto"/>
                <w:sz w:val="21"/>
                <w:szCs w:val="21"/>
                <w:lang w:val="en-US" w:eastAsia="zh-CN"/>
              </w:rPr>
            </w:pPr>
            <w:r>
              <w:rPr>
                <w:rFonts w:hint="eastAsia" w:cs="Times New Roman"/>
                <w:color w:val="auto"/>
                <w:sz w:val="21"/>
                <w:szCs w:val="21"/>
                <w:lang w:val="en-US" w:eastAsia="zh-CN"/>
              </w:rPr>
              <w:t>2、发生事故时应保持现场秩序，不得妨碍现场救治；</w:t>
            </w:r>
          </w:p>
          <w:p>
            <w:pPr>
              <w:spacing w:line="240" w:lineRule="auto"/>
              <w:jc w:val="both"/>
              <w:outlineLvl w:val="9"/>
              <w:rPr>
                <w:rFonts w:hint="eastAsia" w:cs="Times New Roman"/>
                <w:color w:val="auto"/>
                <w:sz w:val="21"/>
                <w:szCs w:val="21"/>
                <w:lang w:val="en-US" w:eastAsia="zh-CN"/>
              </w:rPr>
            </w:pPr>
            <w:r>
              <w:rPr>
                <w:rFonts w:hint="eastAsia" w:cs="Times New Roman"/>
                <w:color w:val="auto"/>
                <w:sz w:val="21"/>
                <w:szCs w:val="21"/>
                <w:lang w:val="en-US" w:eastAsia="zh-CN"/>
              </w:rPr>
              <w:t>3、伤员脊椎受伤时不得随意挪动，等救援人员进行正确救治；</w:t>
            </w:r>
          </w:p>
          <w:p>
            <w:pPr>
              <w:spacing w:line="240" w:lineRule="auto"/>
              <w:jc w:val="both"/>
              <w:outlineLvl w:val="9"/>
              <w:rPr>
                <w:rFonts w:hint="eastAsia" w:cs="Times New Roman"/>
                <w:color w:val="auto"/>
                <w:sz w:val="21"/>
                <w:szCs w:val="21"/>
                <w:lang w:val="en-US" w:eastAsia="zh-CN"/>
              </w:rPr>
            </w:pPr>
            <w:r>
              <w:rPr>
                <w:rFonts w:hint="eastAsia" w:cs="Times New Roman"/>
                <w:color w:val="auto"/>
                <w:sz w:val="21"/>
                <w:szCs w:val="21"/>
                <w:lang w:val="en-US" w:eastAsia="zh-CN"/>
              </w:rPr>
              <w:t>4、员工发现直接危及人身安全的紧急情况时，有权停止作业或采取可能的应急措施后撤离现场。</w:t>
            </w:r>
          </w:p>
        </w:tc>
      </w:tr>
      <w:bookmarkEnd w:id="205"/>
      <w:bookmarkEnd w:id="206"/>
      <w:bookmarkEnd w:id="207"/>
    </w:tbl>
    <w:p>
      <w:pPr>
        <w:spacing w:before="120" w:beforeLines="50" w:line="360" w:lineRule="auto"/>
        <w:jc w:val="left"/>
        <w:outlineLvl w:val="1"/>
        <w:rPr>
          <w:rFonts w:cs="Times New Roman"/>
          <w:b/>
          <w:color w:val="auto"/>
        </w:rPr>
      </w:pPr>
      <w:bookmarkStart w:id="208" w:name="_Toc441484720"/>
      <w:bookmarkStart w:id="209" w:name="_Toc363566321"/>
      <w:bookmarkStart w:id="210" w:name="_Toc399148129"/>
      <w:bookmarkStart w:id="211" w:name="_Toc22770"/>
      <w:bookmarkStart w:id="212" w:name="_Toc365640562"/>
      <w:bookmarkStart w:id="213" w:name="_Toc390091478"/>
      <w:bookmarkStart w:id="214" w:name="_Toc419714096"/>
      <w:bookmarkStart w:id="215" w:name="_Toc401053851"/>
      <w:bookmarkStart w:id="216" w:name="_Toc23185"/>
      <w:bookmarkStart w:id="217" w:name="_Toc481164922"/>
      <w:r>
        <w:rPr>
          <w:rFonts w:hint="eastAsia" w:cs="Times New Roman"/>
          <w:b/>
          <w:color w:val="auto"/>
          <w:lang w:val="en-US" w:eastAsia="zh-CN"/>
        </w:rPr>
        <w:t>4.2</w:t>
      </w:r>
      <w:r>
        <w:rPr>
          <w:rFonts w:cs="Times New Roman"/>
          <w:b/>
          <w:color w:val="auto"/>
        </w:rPr>
        <w:t>应急监测</w:t>
      </w:r>
      <w:bookmarkEnd w:id="208"/>
      <w:bookmarkEnd w:id="209"/>
      <w:bookmarkEnd w:id="210"/>
      <w:bookmarkEnd w:id="211"/>
      <w:bookmarkEnd w:id="212"/>
      <w:bookmarkEnd w:id="213"/>
      <w:bookmarkEnd w:id="214"/>
      <w:bookmarkEnd w:id="215"/>
      <w:bookmarkEnd w:id="216"/>
      <w:bookmarkEnd w:id="217"/>
    </w:p>
    <w:p>
      <w:pPr>
        <w:widowControl/>
        <w:spacing w:line="360" w:lineRule="auto"/>
        <w:ind w:firstLine="480" w:firstLineChars="200"/>
        <w:textAlignment w:val="baseline"/>
        <w:outlineLvl w:val="9"/>
        <w:rPr>
          <w:rFonts w:hint="eastAsia" w:eastAsia="宋体" w:cs="Times New Roman"/>
          <w:color w:val="auto"/>
          <w:kern w:val="0"/>
          <w:szCs w:val="24"/>
          <w:lang w:eastAsia="zh-CN"/>
        </w:rPr>
      </w:pPr>
      <w:r>
        <w:rPr>
          <w:rFonts w:cs="Times New Roman"/>
          <w:color w:val="auto"/>
          <w:kern w:val="0"/>
          <w:szCs w:val="24"/>
        </w:rPr>
        <w:t>应急监测工作的具体方案根据事故发生的地点、性质、事故等级、当时的天气状况以及周边环境敏感点的分布等情况进行确定。根据突发环境事件的性质和等级，应急指挥部及时向</w:t>
      </w:r>
      <w:r>
        <w:rPr>
          <w:rFonts w:hint="eastAsia" w:cs="Times New Roman"/>
          <w:color w:val="auto"/>
          <w:kern w:val="0"/>
          <w:szCs w:val="24"/>
          <w:lang w:eastAsia="zh-CN"/>
        </w:rPr>
        <w:t>市生态环境局</w:t>
      </w:r>
      <w:r>
        <w:rPr>
          <w:rFonts w:cs="Times New Roman"/>
          <w:color w:val="auto"/>
          <w:kern w:val="0"/>
          <w:szCs w:val="24"/>
        </w:rPr>
        <w:t>报告，并协助外部救援力量实施监测工作。</w:t>
      </w:r>
      <w:r>
        <w:rPr>
          <w:rFonts w:hint="eastAsia" w:cs="Times New Roman"/>
          <w:color w:val="auto"/>
          <w:kern w:val="0"/>
          <w:szCs w:val="24"/>
          <w:lang w:eastAsia="zh-CN"/>
        </w:rPr>
        <w:t>根据</w:t>
      </w:r>
      <w:r>
        <w:rPr>
          <w:rFonts w:hint="eastAsia" w:cs="Times New Roman"/>
          <w:color w:val="auto"/>
          <w:kern w:val="0"/>
          <w:szCs w:val="24"/>
        </w:rPr>
        <w:t>《突发环境事件应急监测技术规范》</w:t>
      </w:r>
      <w:r>
        <w:rPr>
          <w:rFonts w:hint="eastAsia" w:cs="Times New Roman"/>
          <w:color w:val="auto"/>
          <w:kern w:val="0"/>
          <w:szCs w:val="24"/>
          <w:lang w:eastAsia="zh-CN"/>
        </w:rPr>
        <w:t>（HJ589-2010）中相关要求，应急监测内容如下：</w:t>
      </w:r>
    </w:p>
    <w:p>
      <w:pPr>
        <w:outlineLvl w:val="2"/>
        <w:rPr>
          <w:rFonts w:hint="eastAsia"/>
          <w:color w:val="auto"/>
        </w:rPr>
      </w:pPr>
      <w:bookmarkStart w:id="218" w:name="_Toc32358"/>
      <w:r>
        <w:rPr>
          <w:rFonts w:hint="eastAsia"/>
          <w:b/>
          <w:bCs/>
          <w:color w:val="auto"/>
          <w:lang w:val="en-US" w:eastAsia="zh-CN"/>
        </w:rPr>
        <w:t>4</w:t>
      </w:r>
      <w:r>
        <w:rPr>
          <w:rFonts w:hint="eastAsia"/>
          <w:b/>
          <w:bCs/>
          <w:color w:val="auto"/>
        </w:rPr>
        <w:t>.</w:t>
      </w:r>
      <w:r>
        <w:rPr>
          <w:rFonts w:hint="eastAsia"/>
          <w:b/>
          <w:bCs/>
          <w:color w:val="auto"/>
          <w:lang w:val="en-US" w:eastAsia="zh-CN"/>
        </w:rPr>
        <w:t>2</w:t>
      </w:r>
      <w:r>
        <w:rPr>
          <w:rFonts w:hint="eastAsia"/>
          <w:b/>
          <w:bCs/>
          <w:color w:val="auto"/>
        </w:rPr>
        <w:t>.1应急监测的布点原则</w:t>
      </w:r>
      <w:bookmarkEnd w:id="218"/>
    </w:p>
    <w:p>
      <w:pPr>
        <w:ind w:firstLine="480" w:firstLineChars="200"/>
        <w:outlineLvl w:val="9"/>
        <w:rPr>
          <w:rFonts w:hint="eastAsia"/>
          <w:color w:val="auto"/>
        </w:rPr>
      </w:pPr>
      <w:r>
        <w:rPr>
          <w:rFonts w:hint="eastAsia"/>
          <w:color w:val="auto"/>
        </w:rPr>
        <w:t>由于环境污染事故发生时，污染物的分布极不均匀，时空变化大，对各环境要素的污染程度各不相同，因此采样点位的选择对于准确判断污染物的浓度分布、污染范围与程度等极为重要。</w:t>
      </w:r>
    </w:p>
    <w:p>
      <w:pPr>
        <w:ind w:firstLine="480" w:firstLineChars="200"/>
        <w:outlineLvl w:val="9"/>
        <w:rPr>
          <w:rFonts w:hint="eastAsia"/>
          <w:color w:val="auto"/>
        </w:rPr>
      </w:pPr>
      <w:r>
        <w:rPr>
          <w:rFonts w:hint="eastAsia"/>
          <w:color w:val="auto"/>
        </w:rPr>
        <w:t>（1）采样断面（点）的设置一般以突发性污染事故发生地点及其附近为主，同时必须注重人群和生活环境，考虑对饮用水源地、居民住宅区空气、农田土壤等区域的影响，合理设置参照点，以掌握污染发生地点状况、反映事故发生区域环境的污染程度和污染范围为目的。</w:t>
      </w:r>
    </w:p>
    <w:p>
      <w:pPr>
        <w:ind w:firstLine="480" w:firstLineChars="200"/>
        <w:outlineLvl w:val="9"/>
        <w:rPr>
          <w:color w:val="auto"/>
        </w:rPr>
      </w:pPr>
      <w:r>
        <w:rPr>
          <w:rFonts w:hint="eastAsia"/>
          <w:color w:val="auto"/>
        </w:rPr>
        <w:t>（2）对被突发性污染事故所污染的地表水、地下水、大气和土壤均应设置对照断面（点）、控制断面（点），对地表水和地下水还应设置削减断面，尽可能以最少的断面（点）获取足够的有代表性的所需信息，同时需考虑采样的可行性和方便性。</w:t>
      </w:r>
    </w:p>
    <w:p>
      <w:pPr>
        <w:widowControl/>
        <w:spacing w:line="360" w:lineRule="auto"/>
        <w:jc w:val="left"/>
        <w:textAlignment w:val="baseline"/>
        <w:outlineLvl w:val="2"/>
        <w:rPr>
          <w:rFonts w:cs="Times New Roman"/>
          <w:b/>
          <w:color w:val="auto"/>
          <w:kern w:val="0"/>
          <w:szCs w:val="24"/>
        </w:rPr>
      </w:pPr>
      <w:bookmarkStart w:id="219" w:name="_Toc8198"/>
      <w:bookmarkStart w:id="220" w:name="_Toc19282"/>
      <w:bookmarkStart w:id="221" w:name="_Toc481164924"/>
      <w:r>
        <w:rPr>
          <w:rFonts w:hint="eastAsia" w:cs="Times New Roman"/>
          <w:b/>
          <w:color w:val="auto"/>
          <w:kern w:val="0"/>
          <w:szCs w:val="24"/>
          <w:lang w:val="en-US" w:eastAsia="zh-CN"/>
        </w:rPr>
        <w:t>4.2.2</w:t>
      </w:r>
      <w:r>
        <w:rPr>
          <w:rFonts w:cs="Times New Roman"/>
          <w:b/>
          <w:color w:val="auto"/>
          <w:kern w:val="0"/>
          <w:szCs w:val="24"/>
        </w:rPr>
        <w:t xml:space="preserve"> 监测布点</w:t>
      </w:r>
      <w:bookmarkEnd w:id="219"/>
      <w:bookmarkEnd w:id="220"/>
      <w:bookmarkEnd w:id="221"/>
    </w:p>
    <w:p>
      <w:pPr>
        <w:autoSpaceDE w:val="0"/>
        <w:autoSpaceDN w:val="0"/>
        <w:spacing w:line="360" w:lineRule="auto"/>
        <w:ind w:firstLine="480" w:firstLineChars="200"/>
        <w:outlineLvl w:val="9"/>
        <w:rPr>
          <w:rFonts w:cs="Times New Roman"/>
          <w:color w:val="auto"/>
          <w:kern w:val="0"/>
          <w:szCs w:val="24"/>
        </w:rPr>
      </w:pPr>
      <w:r>
        <w:rPr>
          <w:rFonts w:cs="Times New Roman"/>
          <w:color w:val="auto"/>
          <w:kern w:val="0"/>
          <w:szCs w:val="24"/>
        </w:rPr>
        <w:t>（1）水环境</w:t>
      </w:r>
    </w:p>
    <w:p>
      <w:pPr>
        <w:autoSpaceDE w:val="0"/>
        <w:autoSpaceDN w:val="0"/>
        <w:spacing w:line="360" w:lineRule="auto"/>
        <w:ind w:firstLine="496" w:firstLineChars="200"/>
        <w:jc w:val="left"/>
        <w:outlineLvl w:val="9"/>
        <w:rPr>
          <w:rFonts w:cs="Times New Roman"/>
          <w:color w:val="auto"/>
          <w:spacing w:val="4"/>
        </w:rPr>
      </w:pPr>
      <w:r>
        <w:rPr>
          <w:rFonts w:cs="Times New Roman"/>
          <w:color w:val="auto"/>
          <w:spacing w:val="4"/>
        </w:rPr>
        <w:t>根据</w:t>
      </w:r>
      <w:r>
        <w:rPr>
          <w:rFonts w:hint="eastAsia" w:cs="Times New Roman"/>
          <w:color w:val="auto"/>
          <w:spacing w:val="4"/>
          <w:lang w:eastAsia="zh-CN"/>
        </w:rPr>
        <w:t>污水处理厂</w:t>
      </w:r>
      <w:r>
        <w:rPr>
          <w:rFonts w:cs="Times New Roman"/>
          <w:color w:val="auto"/>
          <w:spacing w:val="4"/>
        </w:rPr>
        <w:t>周边地表水分布状况及</w:t>
      </w:r>
      <w:r>
        <w:rPr>
          <w:rFonts w:hint="eastAsia" w:cs="Times New Roman"/>
          <w:color w:val="auto"/>
          <w:spacing w:val="4"/>
          <w:lang w:eastAsia="zh-CN"/>
        </w:rPr>
        <w:t>污水处理厂</w:t>
      </w:r>
      <w:r>
        <w:rPr>
          <w:rFonts w:cs="Times New Roman"/>
          <w:color w:val="auto"/>
          <w:spacing w:val="4"/>
        </w:rPr>
        <w:t>事故排水去向，当发生环境事件时，</w:t>
      </w:r>
      <w:r>
        <w:rPr>
          <w:rFonts w:hint="eastAsia" w:cs="Times New Roman"/>
          <w:color w:val="auto"/>
          <w:spacing w:val="4"/>
        </w:rPr>
        <w:t>对江河的监测应在事故发生地及其下游布点，同时在事故发生地上游一定距离布设对照断面(点);如江河水流的流速很小或基本静止，可根据污染物的特性在不同水层采样;在事故影响区域内饮用水取水口和农灌区取水口处必须设置采样断面(点)。</w:t>
      </w:r>
      <w:r>
        <w:rPr>
          <w:rFonts w:hint="eastAsia" w:cs="Times New Roman"/>
          <w:color w:val="auto"/>
          <w:spacing w:val="4"/>
          <w:lang w:eastAsia="zh-CN"/>
        </w:rPr>
        <w:t>本次对污水处理厂的</w:t>
      </w:r>
      <w:r>
        <w:rPr>
          <w:rFonts w:cs="Times New Roman"/>
          <w:color w:val="auto"/>
          <w:spacing w:val="4"/>
        </w:rPr>
        <w:t>应急监测布点如表</w:t>
      </w:r>
      <w:r>
        <w:rPr>
          <w:rFonts w:hint="eastAsia" w:cs="Times New Roman"/>
          <w:color w:val="auto"/>
          <w:spacing w:val="4"/>
          <w:lang w:val="en-US" w:eastAsia="zh-CN"/>
        </w:rPr>
        <w:t>4</w:t>
      </w:r>
      <w:r>
        <w:rPr>
          <w:rFonts w:cs="Times New Roman"/>
          <w:color w:val="auto"/>
          <w:spacing w:val="4"/>
        </w:rPr>
        <w:t>-</w:t>
      </w:r>
      <w:r>
        <w:rPr>
          <w:rFonts w:hint="eastAsia" w:cs="Times New Roman"/>
          <w:color w:val="auto"/>
          <w:spacing w:val="4"/>
          <w:lang w:val="en-US" w:eastAsia="zh-CN"/>
        </w:rPr>
        <w:t>1</w:t>
      </w:r>
      <w:r>
        <w:rPr>
          <w:rFonts w:cs="Times New Roman"/>
          <w:color w:val="auto"/>
          <w:spacing w:val="4"/>
        </w:rPr>
        <w:t>所示。</w:t>
      </w:r>
    </w:p>
    <w:p>
      <w:pPr>
        <w:keepNext/>
        <w:jc w:val="center"/>
        <w:outlineLvl w:val="9"/>
        <w:rPr>
          <w:rFonts w:cs="Times New Roman"/>
          <w:b/>
          <w:color w:val="auto"/>
          <w:kern w:val="28"/>
          <w:sz w:val="21"/>
          <w:szCs w:val="21"/>
        </w:rPr>
      </w:pPr>
      <w:r>
        <w:rPr>
          <w:rFonts w:cs="Times New Roman"/>
          <w:b/>
          <w:color w:val="auto"/>
          <w:spacing w:val="4"/>
          <w:kern w:val="28"/>
          <w:sz w:val="21"/>
          <w:szCs w:val="21"/>
        </w:rPr>
        <w:t xml:space="preserve">表 </w:t>
      </w:r>
      <w:r>
        <w:rPr>
          <w:rFonts w:hint="eastAsia" w:cs="Times New Roman"/>
          <w:b/>
          <w:color w:val="auto"/>
          <w:spacing w:val="4"/>
          <w:kern w:val="28"/>
          <w:sz w:val="21"/>
          <w:szCs w:val="21"/>
          <w:lang w:val="en-US" w:eastAsia="zh-CN"/>
        </w:rPr>
        <w:t>4</w:t>
      </w:r>
      <w:r>
        <w:rPr>
          <w:rFonts w:cs="Times New Roman"/>
          <w:b/>
          <w:color w:val="auto"/>
          <w:spacing w:val="4"/>
          <w:kern w:val="28"/>
          <w:sz w:val="21"/>
          <w:szCs w:val="21"/>
        </w:rPr>
        <w:t>-</w:t>
      </w:r>
      <w:r>
        <w:rPr>
          <w:rFonts w:hint="eastAsia" w:cs="Times New Roman"/>
          <w:b/>
          <w:color w:val="auto"/>
          <w:spacing w:val="4"/>
          <w:kern w:val="28"/>
          <w:sz w:val="21"/>
          <w:szCs w:val="21"/>
          <w:lang w:val="en-US" w:eastAsia="zh-CN"/>
        </w:rPr>
        <w:t>1</w:t>
      </w:r>
      <w:r>
        <w:rPr>
          <w:rFonts w:cs="Times New Roman"/>
          <w:b/>
          <w:color w:val="auto"/>
          <w:kern w:val="28"/>
          <w:sz w:val="21"/>
          <w:szCs w:val="21"/>
        </w:rPr>
        <w:t>地表水污染监测布点</w:t>
      </w:r>
    </w:p>
    <w:tbl>
      <w:tblPr>
        <w:tblStyle w:val="31"/>
        <w:tblW w:w="907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48"/>
        <w:gridCol w:w="2435"/>
        <w:gridCol w:w="2776"/>
        <w:gridCol w:w="1794"/>
        <w:gridCol w:w="112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0" w:hRule="atLeast"/>
          <w:jc w:val="center"/>
        </w:trPr>
        <w:tc>
          <w:tcPr>
            <w:tcW w:w="948" w:type="dxa"/>
            <w:tcBorders>
              <w:tl2br w:val="nil"/>
              <w:tr2bl w:val="nil"/>
            </w:tcBorders>
            <w:vAlign w:val="center"/>
          </w:tcPr>
          <w:p>
            <w:pPr>
              <w:autoSpaceDE w:val="0"/>
              <w:autoSpaceDN w:val="0"/>
              <w:spacing w:line="240" w:lineRule="auto"/>
              <w:jc w:val="center"/>
              <w:outlineLvl w:val="9"/>
              <w:rPr>
                <w:rFonts w:cs="Times New Roman"/>
                <w:b/>
                <w:color w:val="auto"/>
                <w:kern w:val="0"/>
                <w:sz w:val="21"/>
                <w:szCs w:val="21"/>
              </w:rPr>
            </w:pPr>
            <w:r>
              <w:rPr>
                <w:rFonts w:cs="Times New Roman"/>
                <w:b/>
                <w:color w:val="auto"/>
                <w:kern w:val="0"/>
                <w:sz w:val="21"/>
                <w:szCs w:val="21"/>
              </w:rPr>
              <w:t>点号</w:t>
            </w:r>
          </w:p>
        </w:tc>
        <w:tc>
          <w:tcPr>
            <w:tcW w:w="2435" w:type="dxa"/>
            <w:tcBorders>
              <w:tl2br w:val="nil"/>
              <w:tr2bl w:val="nil"/>
            </w:tcBorders>
            <w:vAlign w:val="center"/>
          </w:tcPr>
          <w:p>
            <w:pPr>
              <w:autoSpaceDE w:val="0"/>
              <w:autoSpaceDN w:val="0"/>
              <w:spacing w:line="240" w:lineRule="auto"/>
              <w:jc w:val="center"/>
              <w:outlineLvl w:val="9"/>
              <w:rPr>
                <w:rFonts w:cs="Times New Roman"/>
                <w:b/>
                <w:color w:val="auto"/>
                <w:kern w:val="0"/>
                <w:sz w:val="21"/>
                <w:szCs w:val="21"/>
              </w:rPr>
            </w:pPr>
            <w:r>
              <w:rPr>
                <w:rFonts w:cs="Times New Roman"/>
                <w:b/>
                <w:color w:val="auto"/>
                <w:kern w:val="0"/>
                <w:sz w:val="21"/>
                <w:szCs w:val="21"/>
              </w:rPr>
              <w:t>名称</w:t>
            </w:r>
          </w:p>
        </w:tc>
        <w:tc>
          <w:tcPr>
            <w:tcW w:w="2776" w:type="dxa"/>
            <w:tcBorders>
              <w:tl2br w:val="nil"/>
              <w:tr2bl w:val="nil"/>
            </w:tcBorders>
            <w:vAlign w:val="center"/>
          </w:tcPr>
          <w:p>
            <w:pPr>
              <w:autoSpaceDE w:val="0"/>
              <w:autoSpaceDN w:val="0"/>
              <w:spacing w:line="240" w:lineRule="auto"/>
              <w:jc w:val="center"/>
              <w:outlineLvl w:val="9"/>
              <w:rPr>
                <w:rFonts w:cs="Times New Roman"/>
                <w:b/>
                <w:color w:val="auto"/>
                <w:kern w:val="0"/>
                <w:sz w:val="21"/>
                <w:szCs w:val="21"/>
              </w:rPr>
            </w:pPr>
            <w:r>
              <w:rPr>
                <w:rFonts w:cs="Times New Roman"/>
                <w:b/>
                <w:color w:val="auto"/>
                <w:kern w:val="0"/>
                <w:sz w:val="21"/>
                <w:szCs w:val="21"/>
              </w:rPr>
              <w:t>位置</w:t>
            </w:r>
          </w:p>
        </w:tc>
        <w:tc>
          <w:tcPr>
            <w:tcW w:w="1794" w:type="dxa"/>
            <w:tcBorders>
              <w:tl2br w:val="nil"/>
              <w:tr2bl w:val="nil"/>
            </w:tcBorders>
            <w:vAlign w:val="center"/>
          </w:tcPr>
          <w:p>
            <w:pPr>
              <w:autoSpaceDE w:val="0"/>
              <w:autoSpaceDN w:val="0"/>
              <w:spacing w:line="240" w:lineRule="auto"/>
              <w:jc w:val="center"/>
              <w:outlineLvl w:val="9"/>
              <w:rPr>
                <w:rFonts w:cs="Times New Roman"/>
                <w:b/>
                <w:color w:val="auto"/>
                <w:kern w:val="0"/>
                <w:sz w:val="21"/>
                <w:szCs w:val="21"/>
              </w:rPr>
            </w:pPr>
            <w:r>
              <w:rPr>
                <w:rFonts w:cs="Times New Roman"/>
                <w:b/>
                <w:color w:val="auto"/>
                <w:kern w:val="0"/>
                <w:sz w:val="21"/>
                <w:szCs w:val="21"/>
              </w:rPr>
              <w:t>监测因子</w:t>
            </w:r>
          </w:p>
        </w:tc>
        <w:tc>
          <w:tcPr>
            <w:tcW w:w="1124" w:type="dxa"/>
            <w:tcBorders>
              <w:tl2br w:val="nil"/>
              <w:tr2bl w:val="nil"/>
            </w:tcBorders>
            <w:vAlign w:val="center"/>
          </w:tcPr>
          <w:p>
            <w:pPr>
              <w:autoSpaceDE w:val="0"/>
              <w:autoSpaceDN w:val="0"/>
              <w:spacing w:line="240" w:lineRule="auto"/>
              <w:jc w:val="center"/>
              <w:outlineLvl w:val="9"/>
              <w:rPr>
                <w:rFonts w:hint="eastAsia" w:eastAsia="宋体" w:cs="Times New Roman"/>
                <w:b/>
                <w:color w:val="auto"/>
                <w:kern w:val="0"/>
                <w:sz w:val="21"/>
                <w:szCs w:val="21"/>
                <w:lang w:eastAsia="zh-CN"/>
              </w:rPr>
            </w:pPr>
            <w:r>
              <w:rPr>
                <w:rFonts w:hint="eastAsia" w:cs="Times New Roman"/>
                <w:b/>
                <w:color w:val="auto"/>
                <w:kern w:val="0"/>
                <w:sz w:val="21"/>
                <w:szCs w:val="21"/>
                <w:lang w:eastAsia="zh-CN"/>
              </w:rPr>
              <w:t>监测执行单位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0" w:hRule="atLeast"/>
          <w:jc w:val="center"/>
        </w:trPr>
        <w:tc>
          <w:tcPr>
            <w:tcW w:w="948"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W</w:t>
            </w:r>
            <w:r>
              <w:rPr>
                <w:rFonts w:cs="Times New Roman"/>
                <w:color w:val="auto"/>
                <w:kern w:val="0"/>
                <w:sz w:val="21"/>
                <w:szCs w:val="21"/>
                <w:vertAlign w:val="subscript"/>
              </w:rPr>
              <w:t>1</w:t>
            </w:r>
          </w:p>
        </w:tc>
        <w:tc>
          <w:tcPr>
            <w:tcW w:w="2435" w:type="dxa"/>
            <w:tcBorders>
              <w:tl2br w:val="nil"/>
              <w:tr2bl w:val="nil"/>
            </w:tcBorders>
            <w:vAlign w:val="center"/>
          </w:tcPr>
          <w:p>
            <w:pPr>
              <w:autoSpaceDE w:val="0"/>
              <w:autoSpaceDN w:val="0"/>
              <w:spacing w:line="240" w:lineRule="auto"/>
              <w:jc w:val="center"/>
              <w:outlineLvl w:val="9"/>
              <w:rPr>
                <w:rFonts w:hint="eastAsia" w:eastAsia="宋体" w:cs="Times New Roman"/>
                <w:color w:val="auto"/>
                <w:kern w:val="0"/>
                <w:sz w:val="21"/>
                <w:szCs w:val="21"/>
                <w:lang w:eastAsia="zh-CN"/>
              </w:rPr>
            </w:pPr>
            <w:r>
              <w:rPr>
                <w:rFonts w:hint="eastAsia" w:cs="Times New Roman"/>
                <w:color w:val="auto"/>
                <w:kern w:val="0"/>
                <w:sz w:val="21"/>
                <w:szCs w:val="21"/>
                <w:lang w:eastAsia="zh-CN"/>
              </w:rPr>
              <w:t>污水处理厂</w:t>
            </w:r>
          </w:p>
        </w:tc>
        <w:tc>
          <w:tcPr>
            <w:tcW w:w="2776"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事故排放口</w:t>
            </w:r>
          </w:p>
        </w:tc>
        <w:tc>
          <w:tcPr>
            <w:tcW w:w="1794" w:type="dxa"/>
            <w:vMerge w:val="restart"/>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BOD</w:t>
            </w:r>
            <w:r>
              <w:rPr>
                <w:rFonts w:cs="Times New Roman"/>
                <w:color w:val="auto"/>
                <w:kern w:val="0"/>
                <w:sz w:val="21"/>
                <w:szCs w:val="21"/>
                <w:vertAlign w:val="subscript"/>
              </w:rPr>
              <w:t>5</w:t>
            </w:r>
            <w:r>
              <w:rPr>
                <w:rFonts w:cs="Times New Roman"/>
                <w:color w:val="auto"/>
                <w:kern w:val="0"/>
                <w:sz w:val="21"/>
                <w:szCs w:val="21"/>
              </w:rPr>
              <w:t>、CODcr、NH</w:t>
            </w:r>
            <w:r>
              <w:rPr>
                <w:rFonts w:cs="Times New Roman"/>
                <w:color w:val="auto"/>
                <w:kern w:val="0"/>
                <w:sz w:val="21"/>
                <w:szCs w:val="21"/>
                <w:vertAlign w:val="subscript"/>
              </w:rPr>
              <w:t>3</w:t>
            </w:r>
            <w:r>
              <w:rPr>
                <w:rFonts w:cs="Times New Roman"/>
                <w:color w:val="auto"/>
                <w:kern w:val="0"/>
                <w:sz w:val="21"/>
                <w:szCs w:val="21"/>
              </w:rPr>
              <w:t>-N、TP、粪大肠杆菌、动植物油类</w:t>
            </w:r>
          </w:p>
        </w:tc>
        <w:tc>
          <w:tcPr>
            <w:tcW w:w="1124" w:type="dxa"/>
            <w:vMerge w:val="restart"/>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hint="eastAsia" w:cs="Times New Roman"/>
                <w:color w:val="auto"/>
                <w:sz w:val="21"/>
                <w:szCs w:val="21"/>
                <w:lang w:eastAsia="zh-CN"/>
              </w:rPr>
              <w:t>贵阳中节能水务有限公司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8"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W2</w:t>
            </w:r>
          </w:p>
        </w:tc>
        <w:tc>
          <w:tcPr>
            <w:tcW w:w="2435"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hint="eastAsia" w:cs="Times New Roman"/>
                <w:color w:val="auto"/>
                <w:kern w:val="0"/>
                <w:sz w:val="21"/>
                <w:szCs w:val="21"/>
                <w:lang w:eastAsia="zh-CN"/>
              </w:rPr>
              <w:t>贯城河</w:t>
            </w:r>
          </w:p>
        </w:tc>
        <w:tc>
          <w:tcPr>
            <w:tcW w:w="2776"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事故废水纳污口</w:t>
            </w:r>
          </w:p>
        </w:tc>
        <w:tc>
          <w:tcPr>
            <w:tcW w:w="179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c>
          <w:tcPr>
            <w:tcW w:w="112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8"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W3</w:t>
            </w:r>
          </w:p>
        </w:tc>
        <w:tc>
          <w:tcPr>
            <w:tcW w:w="2435" w:type="dxa"/>
            <w:tcBorders>
              <w:tl2br w:val="nil"/>
              <w:tr2bl w:val="nil"/>
            </w:tcBorders>
            <w:vAlign w:val="center"/>
          </w:tcPr>
          <w:p>
            <w:pPr>
              <w:spacing w:line="240" w:lineRule="auto"/>
              <w:jc w:val="center"/>
              <w:outlineLvl w:val="9"/>
              <w:rPr>
                <w:rFonts w:cs="Times New Roman"/>
                <w:color w:val="auto"/>
                <w:sz w:val="21"/>
                <w:szCs w:val="21"/>
              </w:rPr>
            </w:pPr>
            <w:r>
              <w:rPr>
                <w:rFonts w:hint="eastAsia" w:cs="Times New Roman"/>
                <w:color w:val="auto"/>
                <w:kern w:val="0"/>
                <w:sz w:val="21"/>
                <w:szCs w:val="21"/>
                <w:lang w:eastAsia="zh-CN"/>
              </w:rPr>
              <w:t>贯城河</w:t>
            </w:r>
          </w:p>
        </w:tc>
        <w:tc>
          <w:tcPr>
            <w:tcW w:w="2776"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事故废水纳污口上游100m</w:t>
            </w:r>
          </w:p>
        </w:tc>
        <w:tc>
          <w:tcPr>
            <w:tcW w:w="179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c>
          <w:tcPr>
            <w:tcW w:w="112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48"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W4</w:t>
            </w:r>
          </w:p>
        </w:tc>
        <w:tc>
          <w:tcPr>
            <w:tcW w:w="2435" w:type="dxa"/>
            <w:tcBorders>
              <w:tl2br w:val="nil"/>
              <w:tr2bl w:val="nil"/>
            </w:tcBorders>
            <w:vAlign w:val="center"/>
          </w:tcPr>
          <w:p>
            <w:pPr>
              <w:spacing w:line="240" w:lineRule="auto"/>
              <w:jc w:val="center"/>
              <w:outlineLvl w:val="9"/>
              <w:rPr>
                <w:rFonts w:cs="Times New Roman"/>
                <w:color w:val="auto"/>
                <w:sz w:val="21"/>
                <w:szCs w:val="21"/>
              </w:rPr>
            </w:pPr>
            <w:r>
              <w:rPr>
                <w:rFonts w:hint="eastAsia" w:cs="Times New Roman"/>
                <w:color w:val="auto"/>
                <w:kern w:val="0"/>
                <w:sz w:val="21"/>
                <w:szCs w:val="21"/>
                <w:lang w:eastAsia="zh-CN"/>
              </w:rPr>
              <w:t>南明河与贯城河交汇口</w:t>
            </w:r>
          </w:p>
        </w:tc>
        <w:tc>
          <w:tcPr>
            <w:tcW w:w="2776"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事故废水纳污口下游500m</w:t>
            </w:r>
          </w:p>
        </w:tc>
        <w:tc>
          <w:tcPr>
            <w:tcW w:w="179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c>
          <w:tcPr>
            <w:tcW w:w="112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2" w:hRule="atLeast"/>
          <w:jc w:val="center"/>
        </w:trPr>
        <w:tc>
          <w:tcPr>
            <w:tcW w:w="948"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W5</w:t>
            </w:r>
          </w:p>
        </w:tc>
        <w:tc>
          <w:tcPr>
            <w:tcW w:w="2435" w:type="dxa"/>
            <w:tcBorders>
              <w:tl2br w:val="nil"/>
              <w:tr2bl w:val="nil"/>
            </w:tcBorders>
            <w:vAlign w:val="center"/>
          </w:tcPr>
          <w:p>
            <w:pPr>
              <w:spacing w:line="240" w:lineRule="auto"/>
              <w:jc w:val="center"/>
              <w:outlineLvl w:val="9"/>
              <w:rPr>
                <w:rFonts w:cs="Times New Roman"/>
                <w:color w:val="auto"/>
                <w:sz w:val="21"/>
                <w:szCs w:val="21"/>
              </w:rPr>
            </w:pPr>
            <w:r>
              <w:rPr>
                <w:rFonts w:hint="eastAsia" w:cs="Times New Roman"/>
                <w:color w:val="auto"/>
                <w:kern w:val="0"/>
                <w:sz w:val="21"/>
                <w:szCs w:val="21"/>
                <w:lang w:eastAsia="zh-CN"/>
              </w:rPr>
              <w:t>南明河省委断面</w:t>
            </w:r>
          </w:p>
        </w:tc>
        <w:tc>
          <w:tcPr>
            <w:tcW w:w="2776" w:type="dxa"/>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r>
              <w:rPr>
                <w:rFonts w:cs="Times New Roman"/>
                <w:color w:val="auto"/>
                <w:kern w:val="0"/>
                <w:sz w:val="21"/>
                <w:szCs w:val="21"/>
              </w:rPr>
              <w:t>事故废水纳污口下游1500m</w:t>
            </w:r>
          </w:p>
        </w:tc>
        <w:tc>
          <w:tcPr>
            <w:tcW w:w="179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c>
          <w:tcPr>
            <w:tcW w:w="112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2" w:hRule="atLeast"/>
          <w:jc w:val="center"/>
        </w:trPr>
        <w:tc>
          <w:tcPr>
            <w:tcW w:w="948" w:type="dxa"/>
            <w:tcBorders>
              <w:tl2br w:val="nil"/>
              <w:tr2bl w:val="nil"/>
            </w:tcBorders>
            <w:vAlign w:val="center"/>
          </w:tcPr>
          <w:p>
            <w:pPr>
              <w:autoSpaceDE w:val="0"/>
              <w:autoSpaceDN w:val="0"/>
              <w:spacing w:line="240" w:lineRule="auto"/>
              <w:jc w:val="center"/>
              <w:outlineLvl w:val="9"/>
              <w:rPr>
                <w:rFonts w:hint="default" w:eastAsia="宋体" w:cs="Times New Roman"/>
                <w:color w:val="auto"/>
                <w:kern w:val="0"/>
                <w:sz w:val="21"/>
                <w:szCs w:val="21"/>
                <w:lang w:val="en-US" w:eastAsia="zh-CN"/>
              </w:rPr>
            </w:pPr>
            <w:r>
              <w:rPr>
                <w:rFonts w:hint="eastAsia" w:cs="Times New Roman"/>
                <w:color w:val="auto"/>
                <w:kern w:val="0"/>
                <w:sz w:val="21"/>
                <w:szCs w:val="21"/>
                <w:lang w:val="en-US" w:eastAsia="zh-CN"/>
              </w:rPr>
              <w:t>W6</w:t>
            </w:r>
          </w:p>
        </w:tc>
        <w:tc>
          <w:tcPr>
            <w:tcW w:w="2435" w:type="dxa"/>
            <w:tcBorders>
              <w:tl2br w:val="nil"/>
              <w:tr2bl w:val="nil"/>
            </w:tcBorders>
            <w:vAlign w:val="center"/>
          </w:tcPr>
          <w:p>
            <w:pPr>
              <w:spacing w:line="240" w:lineRule="auto"/>
              <w:jc w:val="center"/>
              <w:outlineLvl w:val="9"/>
              <w:rPr>
                <w:rFonts w:hint="eastAsia" w:cs="Times New Roman"/>
                <w:color w:val="auto"/>
                <w:kern w:val="0"/>
                <w:sz w:val="21"/>
                <w:szCs w:val="21"/>
                <w:lang w:eastAsia="zh-CN"/>
              </w:rPr>
            </w:pPr>
            <w:r>
              <w:rPr>
                <w:rFonts w:hint="eastAsia" w:cs="Times New Roman"/>
                <w:color w:val="auto"/>
                <w:kern w:val="0"/>
                <w:sz w:val="21"/>
                <w:szCs w:val="21"/>
                <w:lang w:eastAsia="zh-CN"/>
              </w:rPr>
              <w:t>污水处理厂</w:t>
            </w:r>
          </w:p>
        </w:tc>
        <w:tc>
          <w:tcPr>
            <w:tcW w:w="2776" w:type="dxa"/>
            <w:tcBorders>
              <w:tl2br w:val="nil"/>
              <w:tr2bl w:val="nil"/>
            </w:tcBorders>
            <w:vAlign w:val="center"/>
          </w:tcPr>
          <w:p>
            <w:pPr>
              <w:autoSpaceDE w:val="0"/>
              <w:autoSpaceDN w:val="0"/>
              <w:spacing w:line="240" w:lineRule="auto"/>
              <w:jc w:val="center"/>
              <w:outlineLvl w:val="9"/>
              <w:rPr>
                <w:rFonts w:hint="eastAsia" w:eastAsia="宋体" w:cs="Times New Roman"/>
                <w:color w:val="auto"/>
                <w:kern w:val="0"/>
                <w:sz w:val="21"/>
                <w:szCs w:val="21"/>
                <w:lang w:eastAsia="zh-CN"/>
              </w:rPr>
            </w:pPr>
            <w:r>
              <w:rPr>
                <w:rFonts w:hint="eastAsia" w:cs="Times New Roman"/>
                <w:color w:val="auto"/>
                <w:kern w:val="0"/>
                <w:sz w:val="21"/>
                <w:szCs w:val="21"/>
                <w:lang w:eastAsia="zh-CN"/>
              </w:rPr>
              <w:t>雨水排放口</w:t>
            </w:r>
          </w:p>
        </w:tc>
        <w:tc>
          <w:tcPr>
            <w:tcW w:w="1794" w:type="dxa"/>
            <w:tcBorders>
              <w:tl2br w:val="nil"/>
              <w:tr2bl w:val="nil"/>
            </w:tcBorders>
            <w:vAlign w:val="center"/>
          </w:tcPr>
          <w:p>
            <w:pPr>
              <w:autoSpaceDE w:val="0"/>
              <w:autoSpaceDN w:val="0"/>
              <w:spacing w:line="240" w:lineRule="auto"/>
              <w:jc w:val="center"/>
              <w:outlineLvl w:val="9"/>
              <w:rPr>
                <w:rFonts w:hint="eastAsia" w:eastAsia="宋体" w:cs="Times New Roman"/>
                <w:color w:val="auto"/>
                <w:kern w:val="0"/>
                <w:sz w:val="21"/>
                <w:szCs w:val="21"/>
                <w:lang w:eastAsia="zh-CN"/>
              </w:rPr>
            </w:pPr>
            <w:r>
              <w:rPr>
                <w:rFonts w:hint="eastAsia" w:cs="Times New Roman"/>
                <w:color w:val="auto"/>
                <w:kern w:val="0"/>
                <w:sz w:val="21"/>
                <w:szCs w:val="21"/>
                <w:lang w:eastAsia="zh-CN"/>
              </w:rPr>
              <w:t>氨氮、化学需氧量</w:t>
            </w:r>
          </w:p>
        </w:tc>
        <w:tc>
          <w:tcPr>
            <w:tcW w:w="1124" w:type="dxa"/>
            <w:vMerge w:val="continue"/>
            <w:tcBorders>
              <w:tl2br w:val="nil"/>
              <w:tr2bl w:val="nil"/>
            </w:tcBorders>
            <w:vAlign w:val="center"/>
          </w:tcPr>
          <w:p>
            <w:pPr>
              <w:autoSpaceDE w:val="0"/>
              <w:autoSpaceDN w:val="0"/>
              <w:spacing w:line="240" w:lineRule="auto"/>
              <w:jc w:val="center"/>
              <w:outlineLvl w:val="9"/>
              <w:rPr>
                <w:rFonts w:cs="Times New Roman"/>
                <w:color w:val="auto"/>
                <w:kern w:val="0"/>
                <w:sz w:val="21"/>
                <w:szCs w:val="21"/>
              </w:rPr>
            </w:pPr>
          </w:p>
        </w:tc>
      </w:tr>
    </w:tbl>
    <w:p>
      <w:pPr>
        <w:widowControl/>
        <w:ind w:firstLine="480" w:firstLineChars="200"/>
        <w:outlineLvl w:val="9"/>
        <w:rPr>
          <w:rFonts w:cs="Times New Roman"/>
          <w:color w:val="auto"/>
          <w:kern w:val="0"/>
          <w:szCs w:val="24"/>
        </w:rPr>
      </w:pPr>
      <w:r>
        <w:rPr>
          <w:rFonts w:cs="Times New Roman"/>
          <w:color w:val="auto"/>
          <w:kern w:val="0"/>
          <w:szCs w:val="24"/>
        </w:rPr>
        <w:t>（2）大气环境</w:t>
      </w:r>
    </w:p>
    <w:p>
      <w:pPr>
        <w:widowControl/>
        <w:ind w:firstLine="480" w:firstLineChars="200"/>
        <w:outlineLvl w:val="9"/>
        <w:rPr>
          <w:rFonts w:hint="eastAsia" w:cs="Times New Roman"/>
          <w:color w:val="auto"/>
          <w:kern w:val="0"/>
          <w:szCs w:val="24"/>
        </w:rPr>
      </w:pPr>
      <w:r>
        <w:rPr>
          <w:rFonts w:hint="eastAsia" w:cs="Times New Roman"/>
          <w:color w:val="auto"/>
          <w:kern w:val="0"/>
          <w:szCs w:val="24"/>
          <w:lang w:eastAsia="zh-CN"/>
        </w:rPr>
        <w:t>贵阳市</w:t>
      </w:r>
      <w:r>
        <w:rPr>
          <w:rFonts w:cs="Times New Roman"/>
          <w:color w:val="auto"/>
          <w:kern w:val="0"/>
          <w:szCs w:val="24"/>
        </w:rPr>
        <w:t>全年主导风向为东北风，</w:t>
      </w:r>
      <w:r>
        <w:rPr>
          <w:rFonts w:hint="eastAsia" w:cs="Times New Roman"/>
          <w:color w:val="auto"/>
          <w:kern w:val="0"/>
          <w:szCs w:val="24"/>
        </w:rPr>
        <w:t>对大气的监测应以事故地点为中心，在下风向按一定间隔的扇形或圆形布点，并根据污染物的特性在不同高度采样，同时在事故点的上风向适当位置布设对照点;在可能受污染影响的居民住宅区或人群活动区等敏感点必须设置采样点,采样过程中应注意风向变化，及时调整采样点位置。</w:t>
      </w:r>
    </w:p>
    <w:p>
      <w:pPr>
        <w:widowControl/>
        <w:ind w:firstLine="480" w:firstLineChars="200"/>
        <w:outlineLvl w:val="9"/>
        <w:rPr>
          <w:rFonts w:cs="Times New Roman"/>
          <w:color w:val="auto"/>
          <w:kern w:val="0"/>
          <w:szCs w:val="24"/>
        </w:rPr>
      </w:pPr>
      <w:r>
        <w:rPr>
          <w:rFonts w:cs="Times New Roman"/>
          <w:color w:val="auto"/>
          <w:kern w:val="0"/>
          <w:szCs w:val="24"/>
        </w:rPr>
        <w:t>大气环境监测布点情况如表</w:t>
      </w:r>
      <w:r>
        <w:rPr>
          <w:rFonts w:hint="eastAsia" w:cs="Times New Roman"/>
          <w:color w:val="auto"/>
          <w:kern w:val="0"/>
          <w:szCs w:val="24"/>
          <w:lang w:val="en-US" w:eastAsia="zh-CN"/>
        </w:rPr>
        <w:t>4</w:t>
      </w:r>
      <w:r>
        <w:rPr>
          <w:rFonts w:cs="Times New Roman"/>
          <w:color w:val="auto"/>
          <w:kern w:val="0"/>
          <w:szCs w:val="24"/>
        </w:rPr>
        <w:t>-</w:t>
      </w:r>
      <w:r>
        <w:rPr>
          <w:rFonts w:hint="eastAsia" w:cs="Times New Roman"/>
          <w:color w:val="auto"/>
          <w:kern w:val="0"/>
          <w:szCs w:val="24"/>
          <w:lang w:val="en-US" w:eastAsia="zh-CN"/>
        </w:rPr>
        <w:t>2</w:t>
      </w:r>
      <w:r>
        <w:rPr>
          <w:rFonts w:cs="Times New Roman"/>
          <w:color w:val="auto"/>
          <w:kern w:val="0"/>
          <w:szCs w:val="24"/>
        </w:rPr>
        <w:t>所示。</w:t>
      </w:r>
    </w:p>
    <w:p>
      <w:pPr>
        <w:keepNext/>
        <w:jc w:val="center"/>
        <w:outlineLvl w:val="9"/>
        <w:rPr>
          <w:rFonts w:cs="Times New Roman"/>
          <w:b/>
          <w:color w:val="auto"/>
          <w:kern w:val="28"/>
          <w:sz w:val="21"/>
          <w:szCs w:val="21"/>
        </w:rPr>
      </w:pPr>
      <w:r>
        <w:rPr>
          <w:rFonts w:cs="Times New Roman"/>
          <w:b/>
          <w:color w:val="auto"/>
          <w:kern w:val="28"/>
          <w:sz w:val="21"/>
          <w:szCs w:val="21"/>
        </w:rPr>
        <w:t xml:space="preserve">表 </w:t>
      </w:r>
      <w:r>
        <w:rPr>
          <w:rFonts w:hint="eastAsia" w:cs="Times New Roman"/>
          <w:b/>
          <w:color w:val="auto"/>
          <w:kern w:val="28"/>
          <w:sz w:val="21"/>
          <w:szCs w:val="21"/>
          <w:lang w:val="en-US" w:eastAsia="zh-CN"/>
        </w:rPr>
        <w:t>4</w:t>
      </w:r>
      <w:r>
        <w:rPr>
          <w:rFonts w:cs="Times New Roman"/>
          <w:b/>
          <w:color w:val="auto"/>
          <w:kern w:val="28"/>
          <w:sz w:val="21"/>
          <w:szCs w:val="21"/>
        </w:rPr>
        <w:t>-</w:t>
      </w:r>
      <w:r>
        <w:rPr>
          <w:rFonts w:hint="eastAsia" w:cs="Times New Roman"/>
          <w:b/>
          <w:color w:val="auto"/>
          <w:kern w:val="28"/>
          <w:sz w:val="21"/>
          <w:szCs w:val="21"/>
          <w:lang w:val="en-US" w:eastAsia="zh-CN"/>
        </w:rPr>
        <w:t>2</w:t>
      </w:r>
      <w:r>
        <w:rPr>
          <w:rFonts w:cs="Times New Roman"/>
          <w:b/>
          <w:color w:val="auto"/>
          <w:kern w:val="28"/>
          <w:sz w:val="21"/>
          <w:szCs w:val="21"/>
        </w:rPr>
        <w:t xml:space="preserve"> 大气环境污染监测布点</w:t>
      </w:r>
    </w:p>
    <w:tbl>
      <w:tblPr>
        <w:tblStyle w:val="31"/>
        <w:tblW w:w="87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926"/>
        <w:gridCol w:w="1212"/>
        <w:gridCol w:w="1776"/>
        <w:gridCol w:w="1524"/>
        <w:gridCol w:w="1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756" w:type="dxa"/>
            <w:tcBorders>
              <w:tl2br w:val="nil"/>
              <w:tr2bl w:val="nil"/>
            </w:tcBorders>
            <w:vAlign w:val="center"/>
          </w:tcPr>
          <w:p>
            <w:pPr>
              <w:spacing w:line="240" w:lineRule="auto"/>
              <w:jc w:val="center"/>
              <w:outlineLvl w:val="9"/>
              <w:rPr>
                <w:rFonts w:cs="Times New Roman"/>
                <w:b/>
                <w:color w:val="auto"/>
                <w:sz w:val="21"/>
                <w:szCs w:val="21"/>
              </w:rPr>
            </w:pPr>
            <w:r>
              <w:rPr>
                <w:rFonts w:cs="Times New Roman"/>
                <w:b/>
                <w:color w:val="auto"/>
                <w:sz w:val="21"/>
                <w:szCs w:val="21"/>
              </w:rPr>
              <w:t>编号</w:t>
            </w:r>
          </w:p>
        </w:tc>
        <w:tc>
          <w:tcPr>
            <w:tcW w:w="1926" w:type="dxa"/>
            <w:tcBorders>
              <w:tl2br w:val="nil"/>
              <w:tr2bl w:val="nil"/>
            </w:tcBorders>
            <w:vAlign w:val="center"/>
          </w:tcPr>
          <w:p>
            <w:pPr>
              <w:spacing w:line="240" w:lineRule="auto"/>
              <w:jc w:val="center"/>
              <w:outlineLvl w:val="9"/>
              <w:rPr>
                <w:rFonts w:cs="Times New Roman"/>
                <w:b/>
                <w:color w:val="auto"/>
                <w:sz w:val="21"/>
                <w:szCs w:val="21"/>
              </w:rPr>
            </w:pPr>
            <w:r>
              <w:rPr>
                <w:rFonts w:cs="Times New Roman"/>
                <w:b/>
                <w:color w:val="auto"/>
                <w:sz w:val="21"/>
                <w:szCs w:val="21"/>
              </w:rPr>
              <w:t>地点</w:t>
            </w:r>
          </w:p>
        </w:tc>
        <w:tc>
          <w:tcPr>
            <w:tcW w:w="1212" w:type="dxa"/>
            <w:tcBorders>
              <w:tl2br w:val="nil"/>
              <w:tr2bl w:val="nil"/>
            </w:tcBorders>
            <w:vAlign w:val="center"/>
          </w:tcPr>
          <w:p>
            <w:pPr>
              <w:spacing w:line="240" w:lineRule="auto"/>
              <w:jc w:val="center"/>
              <w:outlineLvl w:val="9"/>
              <w:rPr>
                <w:rFonts w:cs="Times New Roman"/>
                <w:b/>
                <w:color w:val="auto"/>
                <w:sz w:val="21"/>
                <w:szCs w:val="21"/>
              </w:rPr>
            </w:pPr>
            <w:r>
              <w:rPr>
                <w:rFonts w:cs="Times New Roman"/>
                <w:b/>
                <w:color w:val="auto"/>
                <w:sz w:val="21"/>
                <w:szCs w:val="21"/>
              </w:rPr>
              <w:t>方位</w:t>
            </w:r>
          </w:p>
        </w:tc>
        <w:tc>
          <w:tcPr>
            <w:tcW w:w="1776" w:type="dxa"/>
            <w:tcBorders>
              <w:tl2br w:val="nil"/>
              <w:tr2bl w:val="nil"/>
            </w:tcBorders>
            <w:vAlign w:val="center"/>
          </w:tcPr>
          <w:p>
            <w:pPr>
              <w:spacing w:line="240" w:lineRule="auto"/>
              <w:jc w:val="center"/>
              <w:outlineLvl w:val="9"/>
              <w:rPr>
                <w:rFonts w:cs="Times New Roman"/>
                <w:b/>
                <w:color w:val="auto"/>
                <w:sz w:val="21"/>
                <w:szCs w:val="21"/>
              </w:rPr>
            </w:pPr>
            <w:r>
              <w:rPr>
                <w:rFonts w:cs="Times New Roman"/>
                <w:b/>
                <w:color w:val="auto"/>
                <w:sz w:val="21"/>
                <w:szCs w:val="21"/>
              </w:rPr>
              <w:t>类型</w:t>
            </w:r>
          </w:p>
        </w:tc>
        <w:tc>
          <w:tcPr>
            <w:tcW w:w="1524" w:type="dxa"/>
            <w:tcBorders>
              <w:tl2br w:val="nil"/>
              <w:tr2bl w:val="nil"/>
            </w:tcBorders>
            <w:vAlign w:val="center"/>
          </w:tcPr>
          <w:p>
            <w:pPr>
              <w:spacing w:line="240" w:lineRule="auto"/>
              <w:jc w:val="center"/>
              <w:outlineLvl w:val="9"/>
              <w:rPr>
                <w:rFonts w:cs="Times New Roman"/>
                <w:b/>
                <w:color w:val="auto"/>
                <w:sz w:val="21"/>
                <w:szCs w:val="21"/>
              </w:rPr>
            </w:pPr>
            <w:r>
              <w:rPr>
                <w:rFonts w:cs="Times New Roman"/>
                <w:b/>
                <w:color w:val="auto"/>
                <w:sz w:val="21"/>
                <w:szCs w:val="21"/>
              </w:rPr>
              <w:t>监测因子</w:t>
            </w:r>
          </w:p>
        </w:tc>
        <w:tc>
          <w:tcPr>
            <w:tcW w:w="1520" w:type="dxa"/>
            <w:tcBorders>
              <w:tl2br w:val="nil"/>
              <w:tr2bl w:val="nil"/>
            </w:tcBorders>
            <w:vAlign w:val="center"/>
          </w:tcPr>
          <w:p>
            <w:pPr>
              <w:spacing w:line="240" w:lineRule="auto"/>
              <w:jc w:val="center"/>
              <w:outlineLvl w:val="9"/>
              <w:rPr>
                <w:rFonts w:hint="eastAsia" w:eastAsia="宋体" w:cs="Times New Roman"/>
                <w:b/>
                <w:color w:val="auto"/>
                <w:sz w:val="21"/>
                <w:szCs w:val="21"/>
                <w:lang w:eastAsia="zh-CN"/>
              </w:rPr>
            </w:pPr>
            <w:r>
              <w:rPr>
                <w:rFonts w:hint="eastAsia" w:cs="Times New Roman"/>
                <w:b/>
                <w:color w:val="auto"/>
                <w:sz w:val="21"/>
                <w:szCs w:val="21"/>
                <w:lang w:eastAsia="zh-CN"/>
              </w:rPr>
              <w:t>监测执行单位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75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G1</w:t>
            </w:r>
          </w:p>
        </w:tc>
        <w:tc>
          <w:tcPr>
            <w:tcW w:w="1926" w:type="dxa"/>
            <w:tcBorders>
              <w:tl2br w:val="nil"/>
              <w:tr2bl w:val="nil"/>
            </w:tcBorders>
            <w:vAlign w:val="center"/>
          </w:tcPr>
          <w:p>
            <w:pPr>
              <w:spacing w:line="240" w:lineRule="auto"/>
              <w:jc w:val="center"/>
              <w:outlineLvl w:val="9"/>
              <w:rPr>
                <w:rFonts w:hint="eastAsia" w:eastAsia="宋体" w:cs="Times New Roman"/>
                <w:color w:val="auto"/>
                <w:sz w:val="21"/>
                <w:szCs w:val="21"/>
                <w:lang w:eastAsia="zh-CN"/>
              </w:rPr>
            </w:pPr>
            <w:r>
              <w:rPr>
                <w:rFonts w:hint="eastAsia"/>
                <w:color w:val="auto"/>
                <w:sz w:val="21"/>
                <w:szCs w:val="21"/>
                <w:lang w:eastAsia="zh-CN"/>
              </w:rPr>
              <w:t>盐务街</w:t>
            </w:r>
          </w:p>
        </w:tc>
        <w:tc>
          <w:tcPr>
            <w:tcW w:w="1212" w:type="dxa"/>
            <w:tcBorders>
              <w:tl2br w:val="nil"/>
              <w:tr2bl w:val="nil"/>
            </w:tcBorders>
            <w:vAlign w:val="center"/>
          </w:tcPr>
          <w:p>
            <w:pPr>
              <w:spacing w:line="240" w:lineRule="auto"/>
              <w:jc w:val="center"/>
              <w:outlineLvl w:val="9"/>
              <w:rPr>
                <w:rFonts w:hint="eastAsia" w:eastAsia="宋体" w:cs="Times New Roman"/>
                <w:color w:val="auto"/>
                <w:sz w:val="21"/>
                <w:szCs w:val="21"/>
                <w:lang w:val="en-US" w:eastAsia="zh-CN"/>
              </w:rPr>
            </w:pPr>
            <w:r>
              <w:rPr>
                <w:rFonts w:hint="eastAsia" w:cs="Times New Roman"/>
                <w:color w:val="auto"/>
                <w:sz w:val="21"/>
                <w:szCs w:val="21"/>
                <w:lang w:val="en-US" w:eastAsia="zh-CN"/>
              </w:rPr>
              <w:t>W，20m</w:t>
            </w:r>
          </w:p>
        </w:tc>
        <w:tc>
          <w:tcPr>
            <w:tcW w:w="177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背景监测点</w:t>
            </w:r>
          </w:p>
        </w:tc>
        <w:tc>
          <w:tcPr>
            <w:tcW w:w="1524" w:type="dxa"/>
            <w:vMerge w:val="restart"/>
            <w:tcBorders>
              <w:tl2br w:val="nil"/>
              <w:tr2bl w:val="nil"/>
            </w:tcBorders>
            <w:vAlign w:val="center"/>
          </w:tcPr>
          <w:p>
            <w:pPr>
              <w:autoSpaceDE w:val="0"/>
              <w:autoSpaceDN w:val="0"/>
              <w:spacing w:line="240" w:lineRule="auto"/>
              <w:jc w:val="center"/>
              <w:outlineLvl w:val="9"/>
              <w:rPr>
                <w:rFonts w:cs="Times New Roman"/>
                <w:color w:val="auto"/>
                <w:sz w:val="21"/>
                <w:szCs w:val="21"/>
              </w:rPr>
            </w:pPr>
            <w:r>
              <w:rPr>
                <w:rFonts w:cs="Times New Roman"/>
                <w:color w:val="auto"/>
                <w:sz w:val="21"/>
                <w:szCs w:val="21"/>
              </w:rPr>
              <w:t>SO</w:t>
            </w:r>
            <w:r>
              <w:rPr>
                <w:rFonts w:cs="Times New Roman"/>
                <w:color w:val="auto"/>
                <w:sz w:val="21"/>
                <w:szCs w:val="21"/>
                <w:vertAlign w:val="subscript"/>
              </w:rPr>
              <w:t>2</w:t>
            </w:r>
            <w:r>
              <w:rPr>
                <w:rFonts w:cs="Times New Roman"/>
                <w:color w:val="auto"/>
                <w:sz w:val="21"/>
                <w:szCs w:val="21"/>
              </w:rPr>
              <w:t>、NO</w:t>
            </w:r>
            <w:r>
              <w:rPr>
                <w:rFonts w:cs="Times New Roman"/>
                <w:color w:val="auto"/>
                <w:sz w:val="21"/>
                <w:szCs w:val="21"/>
                <w:vertAlign w:val="subscript"/>
              </w:rPr>
              <w:t>2</w:t>
            </w:r>
            <w:r>
              <w:rPr>
                <w:rFonts w:cs="Times New Roman"/>
                <w:color w:val="auto"/>
                <w:sz w:val="21"/>
                <w:szCs w:val="21"/>
              </w:rPr>
              <w:t>、TSP</w:t>
            </w:r>
          </w:p>
        </w:tc>
        <w:tc>
          <w:tcPr>
            <w:tcW w:w="1520" w:type="dxa"/>
            <w:vMerge w:val="restart"/>
            <w:tcBorders>
              <w:tl2br w:val="nil"/>
              <w:tr2bl w:val="nil"/>
            </w:tcBorders>
            <w:vAlign w:val="center"/>
          </w:tcPr>
          <w:p>
            <w:pPr>
              <w:autoSpaceDE w:val="0"/>
              <w:autoSpaceDN w:val="0"/>
              <w:spacing w:line="240" w:lineRule="auto"/>
              <w:jc w:val="center"/>
              <w:outlineLvl w:val="9"/>
              <w:rPr>
                <w:rFonts w:cs="Times New Roman"/>
                <w:color w:val="auto"/>
                <w:sz w:val="21"/>
                <w:szCs w:val="21"/>
              </w:rPr>
            </w:pPr>
            <w:r>
              <w:rPr>
                <w:rFonts w:hint="eastAsia" w:cs="Times New Roman"/>
                <w:color w:val="auto"/>
                <w:sz w:val="21"/>
                <w:szCs w:val="21"/>
                <w:lang w:eastAsia="zh-CN"/>
              </w:rPr>
              <w:t>贵阳中节能水务有限公司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75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G2</w:t>
            </w:r>
          </w:p>
        </w:tc>
        <w:tc>
          <w:tcPr>
            <w:tcW w:w="1926" w:type="dxa"/>
            <w:tcBorders>
              <w:tl2br w:val="nil"/>
              <w:tr2bl w:val="nil"/>
            </w:tcBorders>
            <w:vAlign w:val="center"/>
          </w:tcPr>
          <w:p>
            <w:pPr>
              <w:spacing w:line="240" w:lineRule="auto"/>
              <w:jc w:val="center"/>
              <w:outlineLvl w:val="9"/>
              <w:rPr>
                <w:rFonts w:hint="eastAsia" w:eastAsia="宋体" w:cs="Times New Roman"/>
                <w:color w:val="auto"/>
                <w:sz w:val="21"/>
                <w:szCs w:val="21"/>
                <w:lang w:eastAsia="zh-CN"/>
              </w:rPr>
            </w:pPr>
            <w:r>
              <w:rPr>
                <w:rFonts w:hint="eastAsia" w:cs="Times New Roman"/>
                <w:color w:val="auto"/>
                <w:sz w:val="21"/>
                <w:szCs w:val="21"/>
                <w:lang w:eastAsia="zh-CN"/>
              </w:rPr>
              <w:t>贵医污水处理厂</w:t>
            </w:r>
          </w:p>
        </w:tc>
        <w:tc>
          <w:tcPr>
            <w:tcW w:w="1212" w:type="dxa"/>
            <w:tcBorders>
              <w:tl2br w:val="nil"/>
              <w:tr2bl w:val="nil"/>
            </w:tcBorders>
            <w:vAlign w:val="center"/>
          </w:tcPr>
          <w:p>
            <w:pPr>
              <w:spacing w:line="240" w:lineRule="auto"/>
              <w:jc w:val="center"/>
              <w:outlineLvl w:val="9"/>
              <w:rPr>
                <w:rFonts w:hint="eastAsia" w:eastAsia="宋体" w:cs="Times New Roman"/>
                <w:color w:val="auto"/>
                <w:sz w:val="21"/>
                <w:szCs w:val="21"/>
                <w:lang w:val="en-US" w:eastAsia="zh-CN"/>
              </w:rPr>
            </w:pPr>
            <w:r>
              <w:rPr>
                <w:rFonts w:cs="Times New Roman"/>
                <w:color w:val="auto"/>
                <w:sz w:val="21"/>
                <w:szCs w:val="21"/>
              </w:rPr>
              <w:t>——</w:t>
            </w:r>
          </w:p>
        </w:tc>
        <w:tc>
          <w:tcPr>
            <w:tcW w:w="177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事故点</w:t>
            </w:r>
          </w:p>
        </w:tc>
        <w:tc>
          <w:tcPr>
            <w:tcW w:w="1524" w:type="dxa"/>
            <w:vMerge w:val="continue"/>
            <w:tcBorders>
              <w:tl2br w:val="nil"/>
              <w:tr2bl w:val="nil"/>
            </w:tcBorders>
            <w:vAlign w:val="center"/>
          </w:tcPr>
          <w:p>
            <w:pPr>
              <w:autoSpaceDE w:val="0"/>
              <w:autoSpaceDN w:val="0"/>
              <w:spacing w:line="240" w:lineRule="auto"/>
              <w:jc w:val="center"/>
              <w:outlineLvl w:val="9"/>
              <w:rPr>
                <w:rFonts w:cs="Times New Roman"/>
                <w:color w:val="auto"/>
                <w:sz w:val="21"/>
                <w:szCs w:val="21"/>
              </w:rPr>
            </w:pPr>
          </w:p>
        </w:tc>
        <w:tc>
          <w:tcPr>
            <w:tcW w:w="1520" w:type="dxa"/>
            <w:vMerge w:val="continue"/>
            <w:tcBorders>
              <w:tl2br w:val="nil"/>
              <w:tr2bl w:val="nil"/>
            </w:tcBorders>
            <w:vAlign w:val="center"/>
          </w:tcPr>
          <w:p>
            <w:pPr>
              <w:autoSpaceDE w:val="0"/>
              <w:autoSpaceDN w:val="0"/>
              <w:spacing w:line="240" w:lineRule="auto"/>
              <w:jc w:val="center"/>
              <w:outlineLvl w:val="9"/>
              <w:rPr>
                <w:rFonts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5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G3</w:t>
            </w:r>
          </w:p>
        </w:tc>
        <w:tc>
          <w:tcPr>
            <w:tcW w:w="1926" w:type="dxa"/>
            <w:tcBorders>
              <w:tl2br w:val="nil"/>
              <w:tr2bl w:val="nil"/>
            </w:tcBorders>
            <w:vAlign w:val="center"/>
          </w:tcPr>
          <w:p>
            <w:pPr>
              <w:pStyle w:val="97"/>
              <w:ind w:firstLine="0" w:firstLineChars="0"/>
              <w:outlineLvl w:val="9"/>
              <w:rPr>
                <w:rFonts w:cs="Times New Roman"/>
                <w:color w:val="auto"/>
                <w:sz w:val="21"/>
                <w:szCs w:val="21"/>
              </w:rPr>
            </w:pPr>
            <w:r>
              <w:rPr>
                <w:rFonts w:hint="eastAsia"/>
                <w:color w:val="auto"/>
                <w:sz w:val="21"/>
                <w:szCs w:val="21"/>
                <w:lang w:eastAsia="zh-CN"/>
              </w:rPr>
              <w:t>盐务街居民点</w:t>
            </w:r>
            <w:r>
              <w:rPr>
                <w:rFonts w:hint="eastAsia"/>
                <w:color w:val="auto"/>
                <w:sz w:val="21"/>
                <w:szCs w:val="21"/>
              </w:rPr>
              <w:t>（住宅区）</w:t>
            </w:r>
          </w:p>
        </w:tc>
        <w:tc>
          <w:tcPr>
            <w:tcW w:w="1212" w:type="dxa"/>
            <w:tcBorders>
              <w:tl2br w:val="nil"/>
              <w:tr2bl w:val="nil"/>
            </w:tcBorders>
            <w:vAlign w:val="center"/>
          </w:tcPr>
          <w:p>
            <w:pPr>
              <w:pStyle w:val="97"/>
              <w:ind w:firstLine="0" w:firstLineChars="0"/>
              <w:outlineLvl w:val="9"/>
              <w:rPr>
                <w:rFonts w:cs="Times New Roman"/>
                <w:color w:val="auto"/>
                <w:sz w:val="21"/>
                <w:szCs w:val="21"/>
              </w:rPr>
            </w:pPr>
            <w:r>
              <w:rPr>
                <w:rFonts w:hint="eastAsia"/>
                <w:color w:val="auto"/>
                <w:sz w:val="21"/>
                <w:szCs w:val="21"/>
                <w:lang w:val="en-US" w:eastAsia="zh-CN"/>
              </w:rPr>
              <w:t>N</w:t>
            </w:r>
            <w:r>
              <w:rPr>
                <w:rFonts w:hint="eastAsia"/>
                <w:color w:val="auto"/>
                <w:sz w:val="21"/>
                <w:szCs w:val="21"/>
                <w:lang w:eastAsia="zh-CN"/>
              </w:rPr>
              <w:t>，</w:t>
            </w:r>
            <w:r>
              <w:rPr>
                <w:rFonts w:hint="eastAsia"/>
                <w:color w:val="auto"/>
                <w:sz w:val="21"/>
                <w:szCs w:val="21"/>
                <w:lang w:val="en-US" w:eastAsia="zh-CN"/>
              </w:rPr>
              <w:t>240</w:t>
            </w:r>
            <w:r>
              <w:rPr>
                <w:color w:val="auto"/>
                <w:sz w:val="21"/>
                <w:szCs w:val="21"/>
              </w:rPr>
              <w:t>m</w:t>
            </w:r>
          </w:p>
        </w:tc>
        <w:tc>
          <w:tcPr>
            <w:tcW w:w="177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事故影响监测点</w:t>
            </w:r>
          </w:p>
        </w:tc>
        <w:tc>
          <w:tcPr>
            <w:tcW w:w="1524" w:type="dxa"/>
            <w:vMerge w:val="continue"/>
            <w:tcBorders>
              <w:tl2br w:val="nil"/>
              <w:tr2bl w:val="nil"/>
            </w:tcBorders>
            <w:vAlign w:val="center"/>
          </w:tcPr>
          <w:p>
            <w:pPr>
              <w:autoSpaceDE w:val="0"/>
              <w:autoSpaceDN w:val="0"/>
              <w:spacing w:line="240" w:lineRule="auto"/>
              <w:jc w:val="center"/>
              <w:outlineLvl w:val="9"/>
              <w:rPr>
                <w:rFonts w:cs="Times New Roman"/>
                <w:color w:val="auto"/>
                <w:sz w:val="21"/>
                <w:szCs w:val="21"/>
              </w:rPr>
            </w:pPr>
          </w:p>
        </w:tc>
        <w:tc>
          <w:tcPr>
            <w:tcW w:w="1520" w:type="dxa"/>
            <w:vMerge w:val="continue"/>
            <w:tcBorders>
              <w:tl2br w:val="nil"/>
              <w:tr2bl w:val="nil"/>
            </w:tcBorders>
            <w:vAlign w:val="center"/>
          </w:tcPr>
          <w:p>
            <w:pPr>
              <w:autoSpaceDE w:val="0"/>
              <w:autoSpaceDN w:val="0"/>
              <w:spacing w:line="240" w:lineRule="auto"/>
              <w:jc w:val="center"/>
              <w:outlineLvl w:val="9"/>
              <w:rPr>
                <w:rFonts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5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G4</w:t>
            </w:r>
          </w:p>
        </w:tc>
        <w:tc>
          <w:tcPr>
            <w:tcW w:w="1926" w:type="dxa"/>
            <w:tcBorders>
              <w:tl2br w:val="nil"/>
              <w:tr2bl w:val="nil"/>
            </w:tcBorders>
            <w:vAlign w:val="center"/>
          </w:tcPr>
          <w:p>
            <w:pPr>
              <w:pStyle w:val="97"/>
              <w:ind w:firstLine="0" w:firstLineChars="0"/>
              <w:outlineLvl w:val="9"/>
              <w:rPr>
                <w:rFonts w:hint="eastAsia" w:eastAsia="宋体" w:cs="Times New Roman"/>
                <w:color w:val="auto"/>
                <w:sz w:val="21"/>
                <w:szCs w:val="21"/>
                <w:lang w:eastAsia="zh-CN"/>
              </w:rPr>
            </w:pPr>
            <w:r>
              <w:rPr>
                <w:color w:val="auto"/>
                <w:sz w:val="21"/>
              </w:rPr>
              <w:t>贵州医科大学</w:t>
            </w:r>
          </w:p>
        </w:tc>
        <w:tc>
          <w:tcPr>
            <w:tcW w:w="1212" w:type="dxa"/>
            <w:tcBorders>
              <w:tl2br w:val="nil"/>
              <w:tr2bl w:val="nil"/>
            </w:tcBorders>
            <w:vAlign w:val="center"/>
          </w:tcPr>
          <w:p>
            <w:pPr>
              <w:pStyle w:val="97"/>
              <w:ind w:firstLine="0" w:firstLineChars="0"/>
              <w:outlineLvl w:val="9"/>
              <w:rPr>
                <w:rFonts w:cs="Times New Roman"/>
                <w:color w:val="auto"/>
                <w:sz w:val="21"/>
                <w:szCs w:val="21"/>
              </w:rPr>
            </w:pPr>
            <w:r>
              <w:rPr>
                <w:rFonts w:hint="eastAsia"/>
                <w:color w:val="auto"/>
                <w:sz w:val="21"/>
                <w:szCs w:val="21"/>
                <w:lang w:val="en-US" w:eastAsia="zh-CN"/>
              </w:rPr>
              <w:t>E</w:t>
            </w:r>
            <w:r>
              <w:rPr>
                <w:rFonts w:hint="eastAsia"/>
                <w:color w:val="auto"/>
                <w:sz w:val="21"/>
                <w:szCs w:val="21"/>
                <w:lang w:eastAsia="zh-CN"/>
              </w:rPr>
              <w:t>，</w:t>
            </w:r>
            <w:r>
              <w:rPr>
                <w:rFonts w:hint="eastAsia"/>
                <w:color w:val="auto"/>
                <w:sz w:val="21"/>
                <w:szCs w:val="21"/>
                <w:lang w:val="en-US" w:eastAsia="zh-CN"/>
              </w:rPr>
              <w:t>100</w:t>
            </w:r>
            <w:r>
              <w:rPr>
                <w:color w:val="auto"/>
                <w:sz w:val="21"/>
                <w:szCs w:val="21"/>
              </w:rPr>
              <w:t>m</w:t>
            </w:r>
          </w:p>
        </w:tc>
        <w:tc>
          <w:tcPr>
            <w:tcW w:w="177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事故影响监测点</w:t>
            </w:r>
          </w:p>
        </w:tc>
        <w:tc>
          <w:tcPr>
            <w:tcW w:w="1524" w:type="dxa"/>
            <w:vMerge w:val="continue"/>
            <w:tcBorders>
              <w:tl2br w:val="nil"/>
              <w:tr2bl w:val="nil"/>
            </w:tcBorders>
            <w:vAlign w:val="center"/>
          </w:tcPr>
          <w:p>
            <w:pPr>
              <w:autoSpaceDE w:val="0"/>
              <w:autoSpaceDN w:val="0"/>
              <w:spacing w:line="240" w:lineRule="auto"/>
              <w:jc w:val="center"/>
              <w:outlineLvl w:val="9"/>
              <w:rPr>
                <w:rFonts w:cs="Times New Roman"/>
                <w:color w:val="auto"/>
                <w:sz w:val="21"/>
                <w:szCs w:val="21"/>
              </w:rPr>
            </w:pPr>
          </w:p>
        </w:tc>
        <w:tc>
          <w:tcPr>
            <w:tcW w:w="1520" w:type="dxa"/>
            <w:vMerge w:val="continue"/>
            <w:tcBorders>
              <w:tl2br w:val="nil"/>
              <w:tr2bl w:val="nil"/>
            </w:tcBorders>
            <w:vAlign w:val="center"/>
          </w:tcPr>
          <w:p>
            <w:pPr>
              <w:autoSpaceDE w:val="0"/>
              <w:autoSpaceDN w:val="0"/>
              <w:spacing w:line="240" w:lineRule="auto"/>
              <w:jc w:val="center"/>
              <w:outlineLvl w:val="9"/>
              <w:rPr>
                <w:rFonts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75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G</w:t>
            </w:r>
            <w:r>
              <w:rPr>
                <w:rFonts w:hint="eastAsia" w:cs="Times New Roman"/>
                <w:color w:val="auto"/>
                <w:sz w:val="21"/>
                <w:szCs w:val="21"/>
                <w:lang w:val="en-US" w:eastAsia="zh-CN"/>
              </w:rPr>
              <w:t>5</w:t>
            </w:r>
          </w:p>
        </w:tc>
        <w:tc>
          <w:tcPr>
            <w:tcW w:w="1926" w:type="dxa"/>
            <w:tcBorders>
              <w:tl2br w:val="nil"/>
              <w:tr2bl w:val="nil"/>
            </w:tcBorders>
            <w:vAlign w:val="center"/>
          </w:tcPr>
          <w:p>
            <w:pPr>
              <w:spacing w:line="240" w:lineRule="auto"/>
              <w:jc w:val="center"/>
              <w:outlineLvl w:val="9"/>
              <w:rPr>
                <w:rFonts w:cs="Times New Roman"/>
                <w:color w:val="auto"/>
                <w:sz w:val="21"/>
                <w:szCs w:val="21"/>
              </w:rPr>
            </w:pPr>
            <w:r>
              <w:rPr>
                <w:color w:val="auto"/>
                <w:sz w:val="21"/>
              </w:rPr>
              <w:t>省政协宿舍区</w:t>
            </w:r>
          </w:p>
        </w:tc>
        <w:tc>
          <w:tcPr>
            <w:tcW w:w="1212" w:type="dxa"/>
            <w:tcBorders>
              <w:tl2br w:val="nil"/>
              <w:tr2bl w:val="nil"/>
            </w:tcBorders>
            <w:vAlign w:val="center"/>
          </w:tcPr>
          <w:p>
            <w:pPr>
              <w:pStyle w:val="97"/>
              <w:ind w:firstLine="0" w:firstLineChars="0"/>
              <w:outlineLvl w:val="9"/>
              <w:rPr>
                <w:rFonts w:hint="eastAsia" w:eastAsia="宋体" w:cs="Times New Roman"/>
                <w:color w:val="auto"/>
                <w:sz w:val="21"/>
                <w:szCs w:val="21"/>
                <w:lang w:eastAsia="zh-CN"/>
              </w:rPr>
            </w:pPr>
            <w:r>
              <w:rPr>
                <w:rFonts w:hint="eastAsia"/>
                <w:color w:val="auto"/>
                <w:sz w:val="21"/>
                <w:szCs w:val="21"/>
                <w:lang w:val="en-US" w:eastAsia="zh-CN"/>
              </w:rPr>
              <w:t>W</w:t>
            </w:r>
            <w:r>
              <w:rPr>
                <w:rFonts w:hint="eastAsia"/>
                <w:color w:val="auto"/>
                <w:sz w:val="21"/>
                <w:szCs w:val="21"/>
                <w:lang w:eastAsia="zh-CN"/>
              </w:rPr>
              <w:t>，</w:t>
            </w:r>
            <w:r>
              <w:rPr>
                <w:rFonts w:hint="eastAsia"/>
                <w:color w:val="auto"/>
                <w:sz w:val="21"/>
                <w:szCs w:val="21"/>
                <w:lang w:val="en-US" w:eastAsia="zh-CN"/>
              </w:rPr>
              <w:t>150</w:t>
            </w:r>
            <w:r>
              <w:rPr>
                <w:color w:val="auto"/>
                <w:sz w:val="21"/>
                <w:szCs w:val="21"/>
              </w:rPr>
              <w:t>m</w:t>
            </w:r>
          </w:p>
        </w:tc>
        <w:tc>
          <w:tcPr>
            <w:tcW w:w="177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事故影响监测点</w:t>
            </w:r>
          </w:p>
        </w:tc>
        <w:tc>
          <w:tcPr>
            <w:tcW w:w="1524" w:type="dxa"/>
            <w:vMerge w:val="continue"/>
            <w:tcBorders>
              <w:tl2br w:val="nil"/>
              <w:tr2bl w:val="nil"/>
            </w:tcBorders>
            <w:vAlign w:val="center"/>
          </w:tcPr>
          <w:p>
            <w:pPr>
              <w:spacing w:line="240" w:lineRule="auto"/>
              <w:jc w:val="center"/>
              <w:outlineLvl w:val="9"/>
              <w:rPr>
                <w:rFonts w:cs="Times New Roman"/>
                <w:color w:val="auto"/>
                <w:sz w:val="21"/>
                <w:szCs w:val="21"/>
              </w:rPr>
            </w:pPr>
          </w:p>
        </w:tc>
        <w:tc>
          <w:tcPr>
            <w:tcW w:w="1520" w:type="dxa"/>
            <w:vMerge w:val="continue"/>
            <w:tcBorders>
              <w:tl2br w:val="nil"/>
              <w:tr2bl w:val="nil"/>
            </w:tcBorders>
            <w:vAlign w:val="center"/>
          </w:tcPr>
          <w:p>
            <w:pPr>
              <w:spacing w:line="240" w:lineRule="auto"/>
              <w:jc w:val="center"/>
              <w:outlineLvl w:val="9"/>
              <w:rPr>
                <w:rFonts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756" w:type="dxa"/>
            <w:tcBorders>
              <w:tl2br w:val="nil"/>
              <w:tr2bl w:val="nil"/>
            </w:tcBorders>
            <w:vAlign w:val="center"/>
          </w:tcPr>
          <w:p>
            <w:pPr>
              <w:spacing w:line="240" w:lineRule="auto"/>
              <w:jc w:val="center"/>
              <w:outlineLvl w:val="9"/>
              <w:rPr>
                <w:rFonts w:hint="eastAsia" w:eastAsia="宋体" w:cs="Times New Roman"/>
                <w:color w:val="auto"/>
                <w:sz w:val="21"/>
                <w:szCs w:val="21"/>
                <w:lang w:val="en-US" w:eastAsia="zh-CN"/>
              </w:rPr>
            </w:pPr>
            <w:r>
              <w:rPr>
                <w:rFonts w:cs="Times New Roman"/>
                <w:color w:val="auto"/>
                <w:sz w:val="21"/>
                <w:szCs w:val="21"/>
              </w:rPr>
              <w:t>G</w:t>
            </w:r>
            <w:r>
              <w:rPr>
                <w:rFonts w:hint="eastAsia" w:cs="Times New Roman"/>
                <w:color w:val="auto"/>
                <w:sz w:val="21"/>
                <w:szCs w:val="21"/>
                <w:lang w:val="en-US" w:eastAsia="zh-CN"/>
              </w:rPr>
              <w:t>6</w:t>
            </w:r>
          </w:p>
        </w:tc>
        <w:tc>
          <w:tcPr>
            <w:tcW w:w="1926" w:type="dxa"/>
            <w:tcBorders>
              <w:tl2br w:val="nil"/>
              <w:tr2bl w:val="nil"/>
            </w:tcBorders>
            <w:vAlign w:val="center"/>
          </w:tcPr>
          <w:p>
            <w:pPr>
              <w:spacing w:line="240" w:lineRule="auto"/>
              <w:jc w:val="center"/>
              <w:outlineLvl w:val="9"/>
              <w:rPr>
                <w:rFonts w:hint="eastAsia" w:cs="Times New Roman"/>
                <w:color w:val="auto"/>
                <w:sz w:val="21"/>
                <w:szCs w:val="21"/>
                <w:lang w:eastAsia="zh-CN"/>
              </w:rPr>
            </w:pPr>
            <w:r>
              <w:rPr>
                <w:color w:val="auto"/>
                <w:sz w:val="21"/>
              </w:rPr>
              <w:t>北京路居民点</w:t>
            </w:r>
            <w:r>
              <w:rPr>
                <w:rFonts w:hint="eastAsia"/>
                <w:color w:val="auto"/>
                <w:sz w:val="21"/>
                <w:szCs w:val="21"/>
              </w:rPr>
              <w:t>（住宅区）</w:t>
            </w:r>
          </w:p>
        </w:tc>
        <w:tc>
          <w:tcPr>
            <w:tcW w:w="1212" w:type="dxa"/>
            <w:tcBorders>
              <w:tl2br w:val="nil"/>
              <w:tr2bl w:val="nil"/>
            </w:tcBorders>
            <w:vAlign w:val="center"/>
          </w:tcPr>
          <w:p>
            <w:pPr>
              <w:pStyle w:val="97"/>
              <w:ind w:firstLine="0" w:firstLineChars="0"/>
              <w:outlineLvl w:val="9"/>
              <w:rPr>
                <w:rFonts w:hint="eastAsia" w:eastAsia="宋体" w:cs="Times New Roman"/>
                <w:color w:val="auto"/>
                <w:sz w:val="21"/>
                <w:szCs w:val="21"/>
                <w:lang w:eastAsia="zh-CN"/>
              </w:rPr>
            </w:pPr>
            <w:r>
              <w:rPr>
                <w:rFonts w:hint="eastAsia" w:cs="Times New Roman"/>
                <w:color w:val="auto"/>
                <w:sz w:val="21"/>
                <w:szCs w:val="21"/>
                <w:lang w:val="en-US" w:eastAsia="zh-CN"/>
              </w:rPr>
              <w:t>S，200m</w:t>
            </w:r>
          </w:p>
        </w:tc>
        <w:tc>
          <w:tcPr>
            <w:tcW w:w="1776" w:type="dxa"/>
            <w:tcBorders>
              <w:tl2br w:val="nil"/>
              <w:tr2bl w:val="nil"/>
            </w:tcBorders>
            <w:vAlign w:val="center"/>
          </w:tcPr>
          <w:p>
            <w:pPr>
              <w:spacing w:line="240" w:lineRule="auto"/>
              <w:jc w:val="center"/>
              <w:outlineLvl w:val="9"/>
              <w:rPr>
                <w:rFonts w:cs="Times New Roman"/>
                <w:color w:val="auto"/>
                <w:sz w:val="21"/>
                <w:szCs w:val="21"/>
              </w:rPr>
            </w:pPr>
            <w:r>
              <w:rPr>
                <w:rFonts w:cs="Times New Roman"/>
                <w:color w:val="auto"/>
                <w:sz w:val="21"/>
                <w:szCs w:val="21"/>
              </w:rPr>
              <w:t>事故影响监测点</w:t>
            </w:r>
          </w:p>
        </w:tc>
        <w:tc>
          <w:tcPr>
            <w:tcW w:w="1524" w:type="dxa"/>
            <w:vMerge w:val="continue"/>
            <w:tcBorders>
              <w:tl2br w:val="nil"/>
              <w:tr2bl w:val="nil"/>
            </w:tcBorders>
            <w:vAlign w:val="center"/>
          </w:tcPr>
          <w:p>
            <w:pPr>
              <w:spacing w:line="240" w:lineRule="auto"/>
              <w:jc w:val="center"/>
              <w:outlineLvl w:val="9"/>
              <w:rPr>
                <w:rFonts w:cs="Times New Roman"/>
                <w:color w:val="auto"/>
                <w:sz w:val="21"/>
                <w:szCs w:val="21"/>
              </w:rPr>
            </w:pPr>
          </w:p>
        </w:tc>
        <w:tc>
          <w:tcPr>
            <w:tcW w:w="1520" w:type="dxa"/>
            <w:vMerge w:val="continue"/>
            <w:tcBorders>
              <w:tl2br w:val="nil"/>
              <w:tr2bl w:val="nil"/>
            </w:tcBorders>
            <w:vAlign w:val="center"/>
          </w:tcPr>
          <w:p>
            <w:pPr>
              <w:spacing w:line="240" w:lineRule="auto"/>
              <w:jc w:val="center"/>
              <w:outlineLvl w:val="9"/>
              <w:rPr>
                <w:rFonts w:cs="Times New Roman"/>
                <w:color w:val="auto"/>
                <w:sz w:val="21"/>
                <w:szCs w:val="21"/>
              </w:rPr>
            </w:pPr>
          </w:p>
        </w:tc>
      </w:tr>
    </w:tbl>
    <w:p>
      <w:pPr>
        <w:ind w:firstLine="480" w:firstLineChars="200"/>
        <w:outlineLvl w:val="9"/>
        <w:rPr>
          <w:rFonts w:cs="Times New Roman"/>
          <w:color w:val="auto"/>
        </w:rPr>
      </w:pPr>
      <w:r>
        <w:rPr>
          <w:rFonts w:cs="Times New Roman"/>
          <w:color w:val="auto"/>
        </w:rPr>
        <w:t>（3）监测频次的确定</w:t>
      </w:r>
    </w:p>
    <w:p>
      <w:pPr>
        <w:ind w:firstLine="480" w:firstLineChars="200"/>
        <w:outlineLvl w:val="9"/>
        <w:rPr>
          <w:rFonts w:cs="Times New Roman"/>
          <w:color w:val="auto"/>
        </w:rPr>
      </w:pPr>
      <w:r>
        <w:rPr>
          <w:rFonts w:hint="eastAsia" w:ascii="宋体" w:hAnsi="宋体" w:cs="宋体"/>
          <w:color w:val="auto"/>
        </w:rPr>
        <w:t>①</w:t>
      </w:r>
      <w:r>
        <w:rPr>
          <w:rFonts w:cs="Times New Roman"/>
          <w:color w:val="auto"/>
        </w:rPr>
        <w:t>水环境监测频次</w:t>
      </w:r>
    </w:p>
    <w:p>
      <w:pPr>
        <w:ind w:firstLine="480" w:firstLineChars="200"/>
        <w:outlineLvl w:val="9"/>
        <w:rPr>
          <w:rFonts w:cs="Times New Roman"/>
          <w:color w:val="auto"/>
        </w:rPr>
      </w:pPr>
      <w:r>
        <w:rPr>
          <w:rFonts w:cs="Times New Roman"/>
          <w:color w:val="auto"/>
        </w:rPr>
        <w:t>应急监测频度上可采用“先密后疏”的监测方式。在突发水环境事件刚刚发生时，进入水体的污染物浓度较高，对水体环境危害较大；而在事故过后，污染物浓度扩散变缓，对环境的危害逐渐降低。故应在事发初始加密质控监测，随着污染物浓度的下降逐渐降低频次，至连续2次监测浓度低于或者接近地表水标准为止。</w:t>
      </w:r>
    </w:p>
    <w:p>
      <w:pPr>
        <w:ind w:firstLine="480" w:firstLineChars="200"/>
        <w:outlineLvl w:val="9"/>
        <w:rPr>
          <w:rFonts w:cs="Times New Roman"/>
          <w:color w:val="auto"/>
        </w:rPr>
      </w:pPr>
      <w:r>
        <w:rPr>
          <w:rFonts w:hint="eastAsia" w:ascii="宋体" w:hAnsi="宋体" w:cs="宋体"/>
          <w:color w:val="auto"/>
        </w:rPr>
        <w:t>②</w:t>
      </w:r>
      <w:r>
        <w:rPr>
          <w:rFonts w:cs="Times New Roman"/>
          <w:color w:val="auto"/>
        </w:rPr>
        <w:t>大气环境换监测频次</w:t>
      </w:r>
    </w:p>
    <w:p>
      <w:pPr>
        <w:ind w:firstLine="480" w:firstLineChars="200"/>
        <w:outlineLvl w:val="9"/>
        <w:rPr>
          <w:rFonts w:cs="Times New Roman"/>
          <w:color w:val="auto"/>
          <w:szCs w:val="24"/>
        </w:rPr>
      </w:pPr>
      <w:r>
        <w:rPr>
          <w:rFonts w:cs="Times New Roman"/>
          <w:color w:val="auto"/>
          <w:szCs w:val="24"/>
        </w:rPr>
        <w:t>采样频次主要根据现场污染状况确定。事故刚发生时，采样频次可适当增加，待摸清污染物变化规律后，可减少采样频次。依据不同的环境区域功能和事故发生地的污染实际情况，力求以最低的采样频次，取得最有代表性的样品，既满足反映环境污染程度、范围的要求，有切实可行。应急监测频次的确定原则如下：</w:t>
      </w:r>
    </w:p>
    <w:p>
      <w:pPr>
        <w:spacing w:after="120" w:afterLines="50" w:line="440" w:lineRule="exact"/>
        <w:jc w:val="center"/>
        <w:outlineLvl w:val="9"/>
        <w:rPr>
          <w:rFonts w:cs="Times New Roman"/>
          <w:b/>
          <w:color w:val="auto"/>
          <w:sz w:val="21"/>
          <w:szCs w:val="21"/>
        </w:rPr>
      </w:pPr>
      <w:r>
        <w:rPr>
          <w:rFonts w:cs="Times New Roman"/>
          <w:b/>
          <w:color w:val="auto"/>
          <w:sz w:val="21"/>
          <w:szCs w:val="21"/>
        </w:rPr>
        <w:t xml:space="preserve">表 </w:t>
      </w:r>
      <w:r>
        <w:rPr>
          <w:rFonts w:hint="eastAsia" w:cs="Times New Roman"/>
          <w:b/>
          <w:color w:val="auto"/>
          <w:sz w:val="21"/>
          <w:szCs w:val="21"/>
          <w:lang w:val="en-US" w:eastAsia="zh-CN"/>
        </w:rPr>
        <w:t>4</w:t>
      </w:r>
      <w:r>
        <w:rPr>
          <w:rFonts w:cs="Times New Roman"/>
          <w:b/>
          <w:color w:val="auto"/>
          <w:sz w:val="21"/>
          <w:szCs w:val="21"/>
        </w:rPr>
        <w:t>-</w:t>
      </w:r>
      <w:r>
        <w:rPr>
          <w:rFonts w:hint="eastAsia" w:cs="Times New Roman"/>
          <w:b/>
          <w:color w:val="auto"/>
          <w:sz w:val="21"/>
          <w:szCs w:val="21"/>
          <w:lang w:val="en-US" w:eastAsia="zh-CN"/>
        </w:rPr>
        <w:t>3</w:t>
      </w:r>
      <w:r>
        <w:rPr>
          <w:rFonts w:cs="Times New Roman"/>
          <w:b/>
          <w:color w:val="auto"/>
          <w:sz w:val="21"/>
          <w:szCs w:val="21"/>
        </w:rPr>
        <w:t xml:space="preserve"> 应急监测频次确定原则</w:t>
      </w:r>
    </w:p>
    <w:tbl>
      <w:tblPr>
        <w:tblStyle w:val="92"/>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5"/>
        <w:gridCol w:w="4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5" w:type="dxa"/>
            <w:vAlign w:val="center"/>
          </w:tcPr>
          <w:p>
            <w:pPr>
              <w:spacing w:line="360" w:lineRule="exact"/>
              <w:jc w:val="center"/>
              <w:outlineLvl w:val="9"/>
              <w:rPr>
                <w:rFonts w:cs="Times New Roman"/>
                <w:b/>
                <w:color w:val="auto"/>
                <w:sz w:val="21"/>
                <w:szCs w:val="21"/>
              </w:rPr>
            </w:pPr>
            <w:r>
              <w:rPr>
                <w:rFonts w:cs="Times New Roman"/>
                <w:b/>
                <w:color w:val="auto"/>
                <w:sz w:val="21"/>
                <w:szCs w:val="21"/>
              </w:rPr>
              <w:t>应急监测频次</w:t>
            </w:r>
          </w:p>
        </w:tc>
        <w:tc>
          <w:tcPr>
            <w:tcW w:w="4713" w:type="dxa"/>
            <w:vAlign w:val="center"/>
          </w:tcPr>
          <w:p>
            <w:pPr>
              <w:spacing w:line="360" w:lineRule="exact"/>
              <w:jc w:val="center"/>
              <w:outlineLvl w:val="9"/>
              <w:rPr>
                <w:rFonts w:cs="Times New Roman"/>
                <w:b/>
                <w:color w:val="auto"/>
                <w:sz w:val="21"/>
                <w:szCs w:val="21"/>
              </w:rPr>
            </w:pPr>
            <w:r>
              <w:rPr>
                <w:rFonts w:cs="Times New Roman"/>
                <w:b/>
                <w:color w:val="auto"/>
                <w:sz w:val="21"/>
                <w:szCs w:val="21"/>
              </w:rPr>
              <w:t>跟踪监测频次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5" w:type="dxa"/>
            <w:vAlign w:val="center"/>
          </w:tcPr>
          <w:p>
            <w:pPr>
              <w:spacing w:line="360" w:lineRule="exact"/>
              <w:jc w:val="center"/>
              <w:outlineLvl w:val="9"/>
              <w:rPr>
                <w:rFonts w:cs="Times New Roman"/>
                <w:color w:val="auto"/>
                <w:sz w:val="21"/>
                <w:szCs w:val="21"/>
              </w:rPr>
            </w:pPr>
            <w:r>
              <w:rPr>
                <w:rFonts w:cs="Times New Roman"/>
                <w:color w:val="auto"/>
                <w:sz w:val="21"/>
                <w:szCs w:val="21"/>
              </w:rPr>
              <w:t>初始加密（数次/天）监测，随着污染物浓度的下降逐渐降低频次</w:t>
            </w:r>
          </w:p>
        </w:tc>
        <w:tc>
          <w:tcPr>
            <w:tcW w:w="4713" w:type="dxa"/>
            <w:vAlign w:val="center"/>
          </w:tcPr>
          <w:p>
            <w:pPr>
              <w:spacing w:line="360" w:lineRule="exact"/>
              <w:jc w:val="center"/>
              <w:outlineLvl w:val="9"/>
              <w:rPr>
                <w:rFonts w:cs="Times New Roman"/>
                <w:color w:val="auto"/>
                <w:sz w:val="21"/>
                <w:szCs w:val="21"/>
              </w:rPr>
            </w:pPr>
            <w:r>
              <w:rPr>
                <w:rFonts w:cs="Times New Roman"/>
                <w:color w:val="auto"/>
                <w:sz w:val="21"/>
                <w:szCs w:val="21"/>
              </w:rPr>
              <w:t>连续两次监测浓度均低于空气质量标准值或已接近可忽略水平为止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5" w:type="dxa"/>
            <w:vAlign w:val="center"/>
          </w:tcPr>
          <w:p>
            <w:pPr>
              <w:spacing w:line="360" w:lineRule="exact"/>
              <w:jc w:val="center"/>
              <w:outlineLvl w:val="9"/>
              <w:rPr>
                <w:rFonts w:cs="Times New Roman"/>
                <w:color w:val="auto"/>
                <w:sz w:val="21"/>
                <w:szCs w:val="21"/>
              </w:rPr>
            </w:pPr>
            <w:r>
              <w:rPr>
                <w:rFonts w:cs="Times New Roman"/>
                <w:color w:val="auto"/>
                <w:sz w:val="21"/>
                <w:szCs w:val="21"/>
              </w:rPr>
              <w:t>初始加密（数次/天）监测，随着污染物浓度的下降逐渐降低频次</w:t>
            </w:r>
          </w:p>
        </w:tc>
        <w:tc>
          <w:tcPr>
            <w:tcW w:w="4713" w:type="dxa"/>
            <w:vAlign w:val="center"/>
          </w:tcPr>
          <w:p>
            <w:pPr>
              <w:spacing w:line="360" w:lineRule="exact"/>
              <w:jc w:val="center"/>
              <w:outlineLvl w:val="9"/>
              <w:rPr>
                <w:rFonts w:cs="Times New Roman"/>
                <w:color w:val="auto"/>
                <w:sz w:val="21"/>
                <w:szCs w:val="21"/>
              </w:rPr>
            </w:pPr>
            <w:r>
              <w:rPr>
                <w:rFonts w:cs="Times New Roman"/>
                <w:color w:val="auto"/>
                <w:sz w:val="21"/>
                <w:szCs w:val="21"/>
              </w:rPr>
              <w:t>连续两次监测浓度均低于空气质量标准值或已接近可忽略水平为止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5" w:type="dxa"/>
            <w:vAlign w:val="center"/>
          </w:tcPr>
          <w:p>
            <w:pPr>
              <w:spacing w:line="360" w:lineRule="exact"/>
              <w:jc w:val="center"/>
              <w:outlineLvl w:val="9"/>
              <w:rPr>
                <w:rFonts w:cs="Times New Roman"/>
                <w:color w:val="auto"/>
                <w:sz w:val="21"/>
                <w:szCs w:val="21"/>
              </w:rPr>
            </w:pPr>
            <w:r>
              <w:rPr>
                <w:rFonts w:cs="Times New Roman"/>
                <w:color w:val="auto"/>
                <w:sz w:val="21"/>
                <w:szCs w:val="21"/>
              </w:rPr>
              <w:t>3~4次/天或与事件发生地同频次（应急期间）</w:t>
            </w:r>
          </w:p>
        </w:tc>
        <w:tc>
          <w:tcPr>
            <w:tcW w:w="4713" w:type="dxa"/>
            <w:vAlign w:val="center"/>
          </w:tcPr>
          <w:p>
            <w:pPr>
              <w:spacing w:line="360" w:lineRule="exact"/>
              <w:jc w:val="center"/>
              <w:outlineLvl w:val="9"/>
              <w:rPr>
                <w:rFonts w:cs="Times New Roman"/>
                <w:color w:val="auto"/>
                <w:sz w:val="21"/>
                <w:szCs w:val="21"/>
              </w:rPr>
            </w:pPr>
            <w:r>
              <w:rPr>
                <w:rFonts w:cs="Times New Roman"/>
                <w:color w:val="auto"/>
                <w:sz w:val="21"/>
                <w:szCs w:val="21"/>
              </w:rPr>
              <w:t>2~3次/天，连续2~3天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75" w:type="dxa"/>
            <w:vAlign w:val="center"/>
          </w:tcPr>
          <w:p>
            <w:pPr>
              <w:spacing w:after="120" w:afterLines="50" w:line="360" w:lineRule="exact"/>
              <w:jc w:val="center"/>
              <w:outlineLvl w:val="9"/>
              <w:rPr>
                <w:rFonts w:cs="Times New Roman"/>
                <w:color w:val="auto"/>
                <w:sz w:val="21"/>
                <w:szCs w:val="21"/>
              </w:rPr>
            </w:pPr>
            <w:r>
              <w:rPr>
                <w:rFonts w:cs="Times New Roman"/>
                <w:color w:val="auto"/>
                <w:sz w:val="21"/>
                <w:szCs w:val="21"/>
              </w:rPr>
              <w:t>2~3次/天（应急期间）</w:t>
            </w:r>
          </w:p>
        </w:tc>
        <w:tc>
          <w:tcPr>
            <w:tcW w:w="4713" w:type="dxa"/>
            <w:vAlign w:val="center"/>
          </w:tcPr>
          <w:p>
            <w:pPr>
              <w:spacing w:after="120" w:afterLines="50" w:line="360" w:lineRule="exact"/>
              <w:jc w:val="center"/>
              <w:outlineLvl w:val="9"/>
              <w:rPr>
                <w:rFonts w:cs="Times New Roman"/>
                <w:color w:val="auto"/>
                <w:sz w:val="21"/>
                <w:szCs w:val="21"/>
              </w:rPr>
            </w:pPr>
          </w:p>
        </w:tc>
      </w:tr>
    </w:tbl>
    <w:p>
      <w:pPr>
        <w:ind w:firstLine="480" w:firstLineChars="200"/>
        <w:outlineLvl w:val="2"/>
        <w:rPr>
          <w:rFonts w:hint="eastAsia" w:cs="Times New Roman"/>
          <w:b w:val="0"/>
          <w:bCs/>
          <w:color w:val="auto"/>
          <w:szCs w:val="24"/>
          <w:lang w:val="en-US" w:eastAsia="zh-CN"/>
        </w:rPr>
      </w:pPr>
      <w:bookmarkStart w:id="222" w:name="_Toc18980"/>
      <w:bookmarkStart w:id="223" w:name="_Toc351319530"/>
      <w:bookmarkStart w:id="224" w:name="_Toc481164925"/>
      <w:bookmarkStart w:id="225" w:name="_Toc5306"/>
      <w:bookmarkStart w:id="226" w:name="_Toc441484721"/>
      <w:bookmarkStart w:id="227" w:name="_Toc390091479"/>
      <w:bookmarkStart w:id="228" w:name="_Toc363566322"/>
      <w:bookmarkStart w:id="229" w:name="_Toc419714097"/>
      <w:bookmarkStart w:id="230" w:name="_Toc359232779"/>
      <w:bookmarkStart w:id="231" w:name="_Toc399148130"/>
      <w:bookmarkStart w:id="232" w:name="_Toc365640563"/>
      <w:bookmarkStart w:id="233" w:name="_Toc401053852"/>
      <w:r>
        <w:rPr>
          <w:rFonts w:hint="eastAsia" w:cs="Times New Roman"/>
          <w:b w:val="0"/>
          <w:bCs/>
          <w:color w:val="auto"/>
          <w:szCs w:val="24"/>
          <w:lang w:val="en-US" w:eastAsia="zh-CN"/>
        </w:rPr>
        <w:t>（4）跟踪监测</w:t>
      </w:r>
    </w:p>
    <w:p>
      <w:pPr>
        <w:ind w:firstLine="480" w:firstLineChars="200"/>
        <w:outlineLvl w:val="2"/>
        <w:rPr>
          <w:rFonts w:hint="eastAsia"/>
          <w:color w:val="auto"/>
          <w:lang w:val="en-US" w:eastAsia="zh-CN"/>
        </w:rPr>
      </w:pPr>
      <w:r>
        <w:rPr>
          <w:rFonts w:hint="eastAsia"/>
          <w:color w:val="auto"/>
          <w:lang w:val="en-US" w:eastAsia="zh-CN"/>
        </w:rPr>
        <w:t>污染物质进 入周围环境后，随着稀释、扩散和降解等作用，其浓度会逐渐降低。为了掌握.事故发生后的污染程度、范围及变化趋势，常需要进行连续的跟踪监测，直至环境恢复正常或达标。</w:t>
      </w:r>
    </w:p>
    <w:p>
      <w:pPr>
        <w:ind w:firstLine="480" w:firstLineChars="200"/>
        <w:outlineLvl w:val="2"/>
        <w:rPr>
          <w:rFonts w:hint="eastAsia"/>
          <w:color w:val="auto"/>
          <w:lang w:val="en-US" w:eastAsia="zh-CN"/>
        </w:rPr>
      </w:pPr>
      <w:r>
        <w:rPr>
          <w:rFonts w:hint="eastAsia"/>
          <w:color w:val="auto"/>
          <w:lang w:val="en-US" w:eastAsia="zh-CN"/>
        </w:rPr>
        <w:t>在污染事故责任不清的情况下，可采用逆向跟踪监测和确定特征污染物的方法，追查确定污染来源或事故责任者。</w:t>
      </w:r>
    </w:p>
    <w:p>
      <w:pPr>
        <w:outlineLvl w:val="2"/>
        <w:rPr>
          <w:rFonts w:hint="eastAsia"/>
          <w:color w:val="auto"/>
          <w:lang w:val="en-US" w:eastAsia="zh-CN"/>
        </w:rPr>
      </w:pPr>
      <w:r>
        <w:rPr>
          <w:rFonts w:hint="eastAsia" w:cs="Times New Roman"/>
          <w:b/>
          <w:bCs w:val="0"/>
          <w:color w:val="auto"/>
          <w:szCs w:val="24"/>
          <w:lang w:val="en-US" w:eastAsia="zh-CN"/>
        </w:rPr>
        <w:t>4.2.3</w:t>
      </w:r>
      <w:r>
        <w:rPr>
          <w:rFonts w:hint="eastAsia"/>
          <w:b/>
          <w:bCs w:val="0"/>
          <w:color w:val="auto"/>
          <w:lang w:val="en-US" w:eastAsia="zh-CN"/>
        </w:rPr>
        <w:t>监测管理制度</w:t>
      </w:r>
      <w:bookmarkEnd w:id="222"/>
    </w:p>
    <w:p>
      <w:pPr>
        <w:ind w:firstLine="480" w:firstLineChars="200"/>
        <w:outlineLvl w:val="9"/>
        <w:rPr>
          <w:rFonts w:hint="eastAsia"/>
          <w:color w:val="auto"/>
          <w:lang w:val="en-US" w:eastAsia="zh-CN"/>
        </w:rPr>
      </w:pPr>
      <w:r>
        <w:rPr>
          <w:rFonts w:hint="eastAsia"/>
          <w:color w:val="auto"/>
          <w:lang w:val="en-US" w:eastAsia="zh-CN"/>
        </w:rPr>
        <w:t>（1）环境污染事件发生时，应急指挥部应及时指挥通讯联络组联系云岩区监测站以及本单位监测人员对现场环境污染物浓度进行监测。</w:t>
      </w:r>
    </w:p>
    <w:p>
      <w:pPr>
        <w:ind w:firstLine="480" w:firstLineChars="200"/>
        <w:outlineLvl w:val="9"/>
        <w:rPr>
          <w:rFonts w:hint="eastAsia"/>
          <w:color w:val="auto"/>
          <w:lang w:val="en-US" w:eastAsia="zh-CN"/>
        </w:rPr>
      </w:pPr>
      <w:r>
        <w:rPr>
          <w:rFonts w:hint="eastAsia"/>
          <w:color w:val="auto"/>
          <w:lang w:val="en-US" w:eastAsia="zh-CN"/>
        </w:rPr>
        <w:t>（2）进入突发环境事件现场的应急监测人员，必须注意自身的安全防护，对事故现场不熟悉、不能确认现场安全或不按规定佩戴必需的防护设备（如防护服、防毒呼吸器等），未经现场指挥/警戒人员许可，不应进入事故现场进行采样监测。</w:t>
      </w:r>
    </w:p>
    <w:p>
      <w:pPr>
        <w:ind w:firstLine="480" w:firstLineChars="200"/>
        <w:outlineLvl w:val="9"/>
        <w:rPr>
          <w:rFonts w:hint="eastAsia"/>
          <w:color w:val="auto"/>
          <w:lang w:val="en-US" w:eastAsia="zh-CN"/>
        </w:rPr>
      </w:pPr>
      <w:r>
        <w:rPr>
          <w:rFonts w:hint="eastAsia"/>
          <w:color w:val="auto"/>
          <w:lang w:val="en-US" w:eastAsia="zh-CN"/>
        </w:rPr>
        <w:t>（3）监测人员随时保持通讯设备开机状态，到达各监测点后立即向监测组组长报告监测点的气味、风向、空气受到的影响基本情况，之后每半小时报告监测结果和人员安全状况。</w:t>
      </w:r>
    </w:p>
    <w:p>
      <w:pPr>
        <w:ind w:firstLine="480" w:firstLineChars="200"/>
        <w:outlineLvl w:val="9"/>
        <w:rPr>
          <w:rFonts w:hint="eastAsia"/>
          <w:color w:val="auto"/>
          <w:lang w:val="en-US" w:eastAsia="zh-CN"/>
        </w:rPr>
      </w:pPr>
      <w:r>
        <w:rPr>
          <w:rFonts w:hint="eastAsia"/>
          <w:color w:val="auto"/>
          <w:lang w:val="en-US" w:eastAsia="zh-CN"/>
        </w:rPr>
        <w:t>（4）应急指挥部根据监测结果，综合分析突发性环境污染事故污染变化趋势，并通过专家咨询和讨论的方式，预测并报告突发性环境污染事故的发展情况和污染物的变化情况，作为突发性环境污染事故应急决策的依据。</w:t>
      </w:r>
    </w:p>
    <w:p>
      <w:pPr>
        <w:outlineLvl w:val="2"/>
        <w:rPr>
          <w:rFonts w:hint="eastAsia"/>
          <w:color w:val="auto"/>
          <w:lang w:val="en-US" w:eastAsia="zh-CN"/>
        </w:rPr>
      </w:pPr>
      <w:bookmarkStart w:id="234" w:name="_Toc1181"/>
      <w:r>
        <w:rPr>
          <w:rFonts w:hint="eastAsia"/>
          <w:b/>
          <w:bCs/>
          <w:color w:val="auto"/>
          <w:lang w:val="en-US" w:eastAsia="zh-CN"/>
        </w:rPr>
        <w:t>4.2.4监测方法</w:t>
      </w:r>
      <w:bookmarkEnd w:id="234"/>
    </w:p>
    <w:p>
      <w:pPr>
        <w:ind w:firstLine="480" w:firstLineChars="200"/>
        <w:outlineLvl w:val="9"/>
        <w:rPr>
          <w:rFonts w:hint="eastAsia"/>
          <w:color w:val="auto"/>
          <w:lang w:val="en-US" w:eastAsia="zh-CN"/>
        </w:rPr>
      </w:pPr>
      <w:r>
        <w:rPr>
          <w:rFonts w:hint="eastAsia"/>
          <w:color w:val="auto"/>
          <w:lang w:val="en-US" w:eastAsia="zh-CN"/>
        </w:rPr>
        <w:t>为迅速查明突发环境事件污染物的种类（或名称）、污染程度和范围以及污染发展趋势，在已有调查资料的基础上，充分利用现场快速监测方法和实验室现有的分析方法进行鉴别、确认。</w:t>
      </w:r>
    </w:p>
    <w:p>
      <w:pPr>
        <w:outlineLvl w:val="9"/>
        <w:rPr>
          <w:rFonts w:hint="eastAsia"/>
          <w:color w:val="auto"/>
          <w:lang w:val="en-US" w:eastAsia="zh-CN"/>
        </w:rPr>
      </w:pPr>
      <w:r>
        <w:rPr>
          <w:rFonts w:hint="eastAsia"/>
          <w:color w:val="auto"/>
          <w:lang w:val="en-US" w:eastAsia="zh-CN"/>
        </w:rPr>
        <w:t>（1）为快速监测突发环境事件的污染物，首先可采用如下的快速监测方法：</w:t>
      </w:r>
    </w:p>
    <w:p>
      <w:pPr>
        <w:ind w:firstLine="480" w:firstLineChars="200"/>
        <w:outlineLvl w:val="9"/>
        <w:rPr>
          <w:rFonts w:hint="eastAsia"/>
          <w:color w:val="auto"/>
          <w:lang w:val="en-US" w:eastAsia="zh-CN"/>
        </w:rPr>
      </w:pPr>
      <w:r>
        <w:rPr>
          <w:rFonts w:hint="eastAsia"/>
          <w:color w:val="auto"/>
          <w:lang w:val="en-US" w:eastAsia="zh-CN"/>
        </w:rPr>
        <w:t>①检测试纸、快速检测管和便携式监测仪器等的监测方法。</w:t>
      </w:r>
    </w:p>
    <w:p>
      <w:pPr>
        <w:ind w:firstLine="480" w:firstLineChars="200"/>
        <w:outlineLvl w:val="9"/>
        <w:rPr>
          <w:rFonts w:hint="eastAsia"/>
          <w:color w:val="auto"/>
          <w:lang w:val="en-US" w:eastAsia="zh-CN"/>
        </w:rPr>
      </w:pPr>
      <w:r>
        <w:rPr>
          <w:rFonts w:hint="eastAsia"/>
          <w:color w:val="auto"/>
          <w:lang w:val="en-US" w:eastAsia="zh-CN"/>
        </w:rPr>
        <w:t>②现有的空气自动监测站、水质自动监测站和污染源在线监测系统等在用的监测方法。</w:t>
      </w:r>
    </w:p>
    <w:p>
      <w:pPr>
        <w:autoSpaceDE w:val="0"/>
        <w:autoSpaceDN w:val="0"/>
        <w:ind w:firstLine="480" w:firstLineChars="200"/>
        <w:outlineLvl w:val="9"/>
        <w:rPr>
          <w:rFonts w:hint="eastAsia" w:cs="Times New Roman"/>
          <w:color w:val="auto"/>
          <w:szCs w:val="24"/>
          <w:lang w:val="en-US" w:eastAsia="zh-CN"/>
        </w:rPr>
      </w:pPr>
      <w:r>
        <w:rPr>
          <w:rFonts w:hint="eastAsia" w:cs="Times New Roman"/>
          <w:color w:val="auto"/>
          <w:szCs w:val="24"/>
          <w:lang w:val="en-US" w:eastAsia="zh-CN"/>
        </w:rPr>
        <w:t>③现行实验室分析方法。</w:t>
      </w:r>
    </w:p>
    <w:p>
      <w:pPr>
        <w:autoSpaceDE w:val="0"/>
        <w:autoSpaceDN w:val="0"/>
        <w:ind w:firstLine="480" w:firstLineChars="200"/>
        <w:outlineLvl w:val="9"/>
        <w:rPr>
          <w:rFonts w:hint="eastAsia" w:cs="Times New Roman"/>
          <w:color w:val="auto"/>
          <w:szCs w:val="24"/>
          <w:lang w:val="en-US" w:eastAsia="zh-CN"/>
        </w:rPr>
      </w:pPr>
      <w:r>
        <w:rPr>
          <w:rFonts w:hint="eastAsia" w:cs="Times New Roman"/>
          <w:color w:val="auto"/>
          <w:szCs w:val="24"/>
          <w:lang w:val="en-US" w:eastAsia="zh-CN"/>
        </w:rPr>
        <w:t>（2）从速送实验室进行确认、鉴别，实验室应优先采用国家环境保护标准或行业标准。</w:t>
      </w:r>
    </w:p>
    <w:p>
      <w:pPr>
        <w:autoSpaceDE w:val="0"/>
        <w:autoSpaceDN w:val="0"/>
        <w:ind w:firstLine="480" w:firstLineChars="200"/>
        <w:outlineLvl w:val="9"/>
        <w:rPr>
          <w:rFonts w:hint="eastAsia" w:cs="Times New Roman"/>
          <w:color w:val="auto"/>
          <w:szCs w:val="24"/>
          <w:lang w:val="en-US" w:eastAsia="zh-CN"/>
        </w:rPr>
      </w:pPr>
      <w:r>
        <w:rPr>
          <w:rFonts w:hint="eastAsia" w:cs="Times New Roman"/>
          <w:color w:val="auto"/>
          <w:szCs w:val="24"/>
          <w:lang w:val="en-US" w:eastAsia="zh-CN"/>
        </w:rPr>
        <w:t>（3）当上述分析方法不能满足要求时，可根据各地具体情况和仪器设备条件，选用其他适宜的方法如ISO、美国EPA、日本JIS 等国外的分析方法。</w:t>
      </w:r>
    </w:p>
    <w:p>
      <w:pPr>
        <w:autoSpaceDE w:val="0"/>
        <w:autoSpaceDN w:val="0"/>
        <w:outlineLvl w:val="9"/>
        <w:rPr>
          <w:rFonts w:cs="Times New Roman"/>
          <w:b/>
          <w:bCs/>
          <w:color w:val="auto"/>
          <w:szCs w:val="24"/>
        </w:rPr>
      </w:pPr>
      <w:r>
        <w:rPr>
          <w:rFonts w:hint="eastAsia" w:cs="Times New Roman"/>
          <w:b/>
          <w:bCs/>
          <w:color w:val="auto"/>
          <w:szCs w:val="24"/>
          <w:lang w:val="en-US" w:eastAsia="zh-CN"/>
        </w:rPr>
        <w:t>4.3</w:t>
      </w:r>
      <w:r>
        <w:rPr>
          <w:rFonts w:cs="Times New Roman"/>
          <w:b/>
          <w:bCs/>
          <w:color w:val="auto"/>
          <w:szCs w:val="24"/>
        </w:rPr>
        <w:t xml:space="preserve"> 现场保护与现场洗消</w:t>
      </w:r>
      <w:bookmarkEnd w:id="223"/>
      <w:bookmarkEnd w:id="224"/>
      <w:bookmarkEnd w:id="225"/>
      <w:bookmarkEnd w:id="226"/>
      <w:bookmarkEnd w:id="227"/>
      <w:bookmarkEnd w:id="228"/>
      <w:bookmarkEnd w:id="229"/>
      <w:bookmarkEnd w:id="230"/>
      <w:bookmarkEnd w:id="231"/>
      <w:bookmarkEnd w:id="232"/>
      <w:bookmarkEnd w:id="233"/>
    </w:p>
    <w:p>
      <w:pPr>
        <w:autoSpaceDE w:val="0"/>
        <w:autoSpaceDN w:val="0"/>
        <w:outlineLvl w:val="9"/>
        <w:rPr>
          <w:rFonts w:cs="Times New Roman"/>
          <w:b/>
          <w:bCs/>
          <w:color w:val="auto"/>
          <w:szCs w:val="24"/>
        </w:rPr>
      </w:pPr>
      <w:bookmarkStart w:id="235" w:name="_Toc481164926"/>
      <w:bookmarkStart w:id="236" w:name="_Toc337641010"/>
      <w:bookmarkStart w:id="237" w:name="_Toc345141539"/>
      <w:bookmarkStart w:id="238" w:name="_Toc331772132"/>
      <w:bookmarkStart w:id="239" w:name="_Toc351319531"/>
      <w:bookmarkStart w:id="240" w:name="_Toc32214"/>
      <w:bookmarkStart w:id="241" w:name="_Toc334025040"/>
      <w:bookmarkStart w:id="242" w:name="_Toc314588023"/>
      <w:bookmarkStart w:id="243" w:name="_Toc319945878"/>
      <w:bookmarkStart w:id="244" w:name="_Toc317144446"/>
      <w:r>
        <w:rPr>
          <w:rFonts w:hint="eastAsia" w:cs="Times New Roman"/>
          <w:b/>
          <w:bCs/>
          <w:color w:val="auto"/>
          <w:szCs w:val="24"/>
          <w:lang w:val="en-US" w:eastAsia="zh-CN"/>
        </w:rPr>
        <w:t>4.3.1</w:t>
      </w:r>
      <w:r>
        <w:rPr>
          <w:rFonts w:cs="Times New Roman"/>
          <w:b/>
          <w:bCs/>
          <w:color w:val="auto"/>
          <w:szCs w:val="24"/>
        </w:rPr>
        <w:t xml:space="preserve"> 事故现场的保护措施</w:t>
      </w:r>
      <w:bookmarkEnd w:id="235"/>
      <w:bookmarkEnd w:id="236"/>
      <w:bookmarkEnd w:id="237"/>
      <w:bookmarkEnd w:id="238"/>
      <w:bookmarkEnd w:id="239"/>
      <w:bookmarkEnd w:id="240"/>
      <w:bookmarkEnd w:id="241"/>
      <w:bookmarkEnd w:id="242"/>
      <w:bookmarkEnd w:id="243"/>
      <w:bookmarkEnd w:id="244"/>
    </w:p>
    <w:p>
      <w:pPr>
        <w:autoSpaceDE w:val="0"/>
        <w:autoSpaceDN w:val="0"/>
        <w:ind w:firstLine="480" w:firstLineChars="200"/>
        <w:outlineLvl w:val="9"/>
        <w:rPr>
          <w:rFonts w:cs="Times New Roman"/>
          <w:color w:val="auto"/>
          <w:szCs w:val="24"/>
        </w:rPr>
      </w:pPr>
      <w:r>
        <w:rPr>
          <w:rFonts w:cs="Times New Roman"/>
          <w:color w:val="auto"/>
          <w:szCs w:val="24"/>
        </w:rPr>
        <w:t>突发环境事件发生后，现场指挥人员保持镇静，现场救援本着“先控制、后处置、救人第一、减少损失”的原则，果断处理，积极抢救，指导现场人员离开危险区域，维护好现场秩序，组织有序疏散，防止惊慌造成挤伤、踩伤等事故。疏散较为困难时，保持沉着冷静，不采取莽撞措施。</w:t>
      </w:r>
    </w:p>
    <w:p>
      <w:pPr>
        <w:autoSpaceDE w:val="0"/>
        <w:autoSpaceDN w:val="0"/>
        <w:ind w:firstLine="480" w:firstLineChars="200"/>
        <w:outlineLvl w:val="9"/>
        <w:rPr>
          <w:rFonts w:cs="Times New Roman"/>
          <w:color w:val="auto"/>
          <w:szCs w:val="24"/>
        </w:rPr>
      </w:pPr>
      <w:r>
        <w:rPr>
          <w:rFonts w:cs="Times New Roman"/>
          <w:color w:val="auto"/>
          <w:szCs w:val="24"/>
        </w:rPr>
        <w:t>在现场救援的同时，尽可能保护好生产设备和贵重物品，维护现场秩序，做好事故现场保护工作，并上报应急指挥部事故有关材料，做好善后处理工作。</w:t>
      </w:r>
    </w:p>
    <w:p>
      <w:pPr>
        <w:autoSpaceDE w:val="0"/>
        <w:autoSpaceDN w:val="0"/>
        <w:ind w:firstLine="480" w:firstLineChars="200"/>
        <w:outlineLvl w:val="9"/>
        <w:rPr>
          <w:rFonts w:cs="Times New Roman"/>
          <w:color w:val="auto"/>
          <w:szCs w:val="24"/>
        </w:rPr>
      </w:pPr>
      <w:r>
        <w:rPr>
          <w:rFonts w:hint="eastAsia" w:cs="Times New Roman"/>
          <w:color w:val="auto"/>
          <w:szCs w:val="24"/>
          <w:lang w:eastAsia="zh-CN"/>
        </w:rPr>
        <w:t>污水处理厂</w:t>
      </w:r>
      <w:r>
        <w:rPr>
          <w:rFonts w:cs="Times New Roman"/>
          <w:color w:val="auto"/>
          <w:szCs w:val="24"/>
        </w:rPr>
        <w:t>的环保设施、</w:t>
      </w:r>
      <w:r>
        <w:rPr>
          <w:rFonts w:hint="eastAsia" w:cs="Times New Roman"/>
          <w:color w:val="auto"/>
          <w:szCs w:val="24"/>
          <w:lang w:eastAsia="zh-CN"/>
        </w:rPr>
        <w:t>处理</w:t>
      </w:r>
      <w:r>
        <w:rPr>
          <w:rFonts w:cs="Times New Roman"/>
          <w:color w:val="auto"/>
          <w:szCs w:val="24"/>
        </w:rPr>
        <w:t>设施在室内、室外均有分布，</w:t>
      </w:r>
      <w:bookmarkStart w:id="245" w:name="_Toc295983155"/>
      <w:bookmarkStart w:id="246" w:name="_Toc300161258"/>
      <w:bookmarkStart w:id="247" w:name="_Toc300145824"/>
      <w:bookmarkStart w:id="248" w:name="_Toc299353558"/>
      <w:bookmarkStart w:id="249" w:name="_Toc305410276"/>
      <w:bookmarkStart w:id="250" w:name="_Toc300145531"/>
      <w:bookmarkStart w:id="251" w:name="_Toc334025042"/>
      <w:bookmarkStart w:id="252" w:name="_Toc345141541"/>
      <w:bookmarkStart w:id="253" w:name="_Toc351319533"/>
      <w:bookmarkStart w:id="254" w:name="_Toc314588026"/>
      <w:bookmarkStart w:id="255" w:name="_Toc317144449"/>
      <w:bookmarkStart w:id="256" w:name="_Toc331772134"/>
      <w:bookmarkStart w:id="257" w:name="_Toc337641012"/>
      <w:bookmarkStart w:id="258" w:name="_Toc319945881"/>
      <w:r>
        <w:rPr>
          <w:rFonts w:cs="Times New Roman"/>
          <w:color w:val="auto"/>
          <w:szCs w:val="24"/>
        </w:rPr>
        <w:t>故现场保护方法有：</w:t>
      </w:r>
    </w:p>
    <w:p>
      <w:pPr>
        <w:autoSpaceDE w:val="0"/>
        <w:autoSpaceDN w:val="0"/>
        <w:ind w:firstLine="480" w:firstLineChars="200"/>
        <w:outlineLvl w:val="9"/>
        <w:rPr>
          <w:rFonts w:cs="Times New Roman"/>
          <w:color w:val="auto"/>
          <w:szCs w:val="24"/>
        </w:rPr>
      </w:pPr>
      <w:r>
        <w:rPr>
          <w:rFonts w:cs="Times New Roman"/>
          <w:color w:val="auto"/>
          <w:szCs w:val="24"/>
        </w:rPr>
        <w:t>（1）室外现场保护方法</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①</w:t>
      </w:r>
      <w:r>
        <w:rPr>
          <w:rFonts w:cs="Times New Roman"/>
          <w:color w:val="auto"/>
          <w:szCs w:val="24"/>
        </w:rPr>
        <w:t>在事件现场的周围绕以隔离带或撒白灰等做警示标记，防止他人入内。</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②</w:t>
      </w:r>
      <w:r>
        <w:rPr>
          <w:rFonts w:cs="Times New Roman"/>
          <w:color w:val="auto"/>
          <w:szCs w:val="24"/>
        </w:rPr>
        <w:t>通过现场的道路，必要时可临时中断交通，配专人指挥行人或车辆绕道而行。</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③</w:t>
      </w:r>
      <w:r>
        <w:rPr>
          <w:rFonts w:cs="Times New Roman"/>
          <w:color w:val="auto"/>
          <w:szCs w:val="24"/>
        </w:rPr>
        <w:t>事件现场重要部位及进出口，设岗看守或者设置屏障遮挡。</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④</w:t>
      </w:r>
      <w:r>
        <w:rPr>
          <w:rFonts w:cs="Times New Roman"/>
          <w:color w:val="auto"/>
          <w:szCs w:val="24"/>
        </w:rPr>
        <w:t>环境发生改变时（如天气），对现场上易变的痕迹物证采取适当的保护措施。</w:t>
      </w:r>
    </w:p>
    <w:p>
      <w:pPr>
        <w:autoSpaceDE w:val="0"/>
        <w:autoSpaceDN w:val="0"/>
        <w:ind w:firstLine="480" w:firstLineChars="200"/>
        <w:outlineLvl w:val="9"/>
        <w:rPr>
          <w:rFonts w:cs="Times New Roman"/>
          <w:color w:val="auto"/>
          <w:szCs w:val="24"/>
        </w:rPr>
      </w:pPr>
      <w:r>
        <w:rPr>
          <w:rFonts w:cs="Times New Roman"/>
          <w:color w:val="auto"/>
          <w:szCs w:val="24"/>
        </w:rPr>
        <w:t>（2）室内现场的保护措施</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①</w:t>
      </w:r>
      <w:r>
        <w:rPr>
          <w:rFonts w:cs="Times New Roman"/>
          <w:color w:val="auto"/>
          <w:szCs w:val="24"/>
        </w:rPr>
        <w:t>封锁现场的出入口和通道。封锁出入口，重点是现场中心所在的出入口；在门口、窗口和重要通道布设专人看守，如是双向通道则全部封锁，禁止一切无关人员进入现场。</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②</w:t>
      </w:r>
      <w:r>
        <w:rPr>
          <w:rFonts w:cs="Times New Roman"/>
          <w:color w:val="auto"/>
          <w:szCs w:val="24"/>
        </w:rPr>
        <w:t>封锁现场周围地带。在现场周围划出一定的警戒范围，布置警戒，禁止人员进入现场，以防破坏现场外围的物证。</w:t>
      </w:r>
    </w:p>
    <w:p>
      <w:pPr>
        <w:autoSpaceDE w:val="0"/>
        <w:autoSpaceDN w:val="0"/>
        <w:ind w:firstLine="480" w:firstLineChars="200"/>
        <w:outlineLvl w:val="9"/>
        <w:rPr>
          <w:rFonts w:cs="Times New Roman"/>
          <w:color w:val="auto"/>
          <w:szCs w:val="24"/>
        </w:rPr>
      </w:pPr>
      <w:r>
        <w:rPr>
          <w:rFonts w:hint="eastAsia" w:ascii="宋体" w:hAnsi="宋体" w:cs="宋体"/>
          <w:color w:val="auto"/>
          <w:szCs w:val="24"/>
        </w:rPr>
        <w:t>③</w:t>
      </w:r>
      <w:r>
        <w:rPr>
          <w:rFonts w:cs="Times New Roman"/>
          <w:color w:val="auto"/>
          <w:szCs w:val="24"/>
        </w:rPr>
        <w:t>在实施封闭措施时，不随便移动室内的物品、物件。</w:t>
      </w:r>
    </w:p>
    <w:p>
      <w:pPr>
        <w:jc w:val="left"/>
        <w:outlineLvl w:val="2"/>
        <w:rPr>
          <w:rFonts w:cs="Times New Roman"/>
          <w:b/>
          <w:color w:val="auto"/>
          <w:szCs w:val="24"/>
        </w:rPr>
      </w:pPr>
      <w:bookmarkStart w:id="259" w:name="_Toc14681"/>
      <w:bookmarkStart w:id="260" w:name="_Toc31552"/>
      <w:bookmarkStart w:id="261" w:name="_Toc481164927"/>
      <w:r>
        <w:rPr>
          <w:rFonts w:hint="eastAsia" w:cs="Times New Roman"/>
          <w:b/>
          <w:color w:val="auto"/>
          <w:szCs w:val="24"/>
          <w:lang w:val="en-US" w:eastAsia="zh-CN"/>
        </w:rPr>
        <w:t>4.3.2</w:t>
      </w:r>
      <w:r>
        <w:rPr>
          <w:rFonts w:cs="Times New Roman"/>
          <w:b/>
          <w:color w:val="auto"/>
          <w:szCs w:val="24"/>
        </w:rPr>
        <w:t xml:space="preserve"> 洗消后的二次污染的防治</w:t>
      </w:r>
      <w:bookmarkEnd w:id="245"/>
      <w:bookmarkEnd w:id="246"/>
      <w:bookmarkEnd w:id="247"/>
      <w:bookmarkEnd w:id="248"/>
      <w:bookmarkEnd w:id="249"/>
      <w:bookmarkEnd w:id="250"/>
      <w:r>
        <w:rPr>
          <w:rFonts w:cs="Times New Roman"/>
          <w:b/>
          <w:color w:val="auto"/>
          <w:szCs w:val="24"/>
        </w:rPr>
        <w:t>方案</w:t>
      </w:r>
      <w:bookmarkEnd w:id="251"/>
      <w:bookmarkEnd w:id="252"/>
      <w:bookmarkEnd w:id="253"/>
      <w:bookmarkEnd w:id="254"/>
      <w:bookmarkEnd w:id="255"/>
      <w:bookmarkEnd w:id="256"/>
      <w:bookmarkEnd w:id="257"/>
      <w:bookmarkEnd w:id="258"/>
      <w:bookmarkEnd w:id="259"/>
      <w:bookmarkEnd w:id="260"/>
      <w:bookmarkEnd w:id="261"/>
    </w:p>
    <w:p>
      <w:pPr>
        <w:autoSpaceDE w:val="0"/>
        <w:autoSpaceDN w:val="0"/>
        <w:ind w:firstLine="480" w:firstLineChars="200"/>
        <w:outlineLvl w:val="9"/>
        <w:rPr>
          <w:rFonts w:cs="Times New Roman"/>
          <w:color w:val="auto"/>
          <w:szCs w:val="24"/>
        </w:rPr>
      </w:pPr>
      <w:r>
        <w:rPr>
          <w:rFonts w:cs="Times New Roman"/>
          <w:color w:val="auto"/>
          <w:szCs w:val="24"/>
        </w:rPr>
        <w:t>污染事故现场洗消后，防止二次污染，制定二次污染防治方案，确保无二次污染，并确认污染控制彻底。</w:t>
      </w:r>
    </w:p>
    <w:p>
      <w:pPr>
        <w:autoSpaceDE w:val="0"/>
        <w:autoSpaceDN w:val="0"/>
        <w:ind w:firstLine="480" w:firstLineChars="200"/>
        <w:outlineLvl w:val="9"/>
        <w:rPr>
          <w:rFonts w:cs="Times New Roman"/>
          <w:color w:val="auto"/>
          <w:szCs w:val="24"/>
        </w:rPr>
      </w:pPr>
      <w:r>
        <w:rPr>
          <w:rFonts w:cs="Times New Roman"/>
          <w:color w:val="auto"/>
          <w:szCs w:val="24"/>
        </w:rPr>
        <w:t>根据</w:t>
      </w:r>
      <w:r>
        <w:rPr>
          <w:rFonts w:hint="eastAsia" w:cs="Times New Roman"/>
          <w:color w:val="auto"/>
          <w:szCs w:val="24"/>
          <w:lang w:eastAsia="zh-CN"/>
        </w:rPr>
        <w:t>污水处理厂</w:t>
      </w:r>
      <w:r>
        <w:rPr>
          <w:rFonts w:cs="Times New Roman"/>
          <w:color w:val="auto"/>
          <w:szCs w:val="24"/>
        </w:rPr>
        <w:t>突发环境事件的实际情况，在洗消过程中用到的化学药品、洗消用水及消防用水采用合理的设围堵设施收集于</w:t>
      </w:r>
      <w:r>
        <w:rPr>
          <w:rFonts w:hint="eastAsia" w:cs="Times New Roman"/>
          <w:color w:val="auto"/>
          <w:szCs w:val="24"/>
          <w:lang w:eastAsia="zh-CN"/>
        </w:rPr>
        <w:t>污水处理厂污水处理厂</w:t>
      </w:r>
      <w:r>
        <w:rPr>
          <w:rFonts w:cs="Times New Roman"/>
          <w:color w:val="auto"/>
          <w:szCs w:val="24"/>
        </w:rPr>
        <w:t xml:space="preserve">，处理后外排。 </w:t>
      </w:r>
    </w:p>
    <w:p>
      <w:pPr>
        <w:ind w:firstLine="480" w:firstLineChars="200"/>
        <w:outlineLvl w:val="9"/>
        <w:rPr>
          <w:rFonts w:cs="Times New Roman"/>
          <w:color w:val="auto"/>
          <w:kern w:val="0"/>
          <w:szCs w:val="24"/>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after="240" w:afterLines="100"/>
        <w:jc w:val="center"/>
        <w:outlineLvl w:val="0"/>
        <w:rPr>
          <w:rFonts w:hint="eastAsia" w:eastAsia="宋体" w:cs="Times New Roman"/>
          <w:b/>
          <w:color w:val="auto"/>
          <w:sz w:val="28"/>
          <w:szCs w:val="28"/>
          <w:lang w:eastAsia="zh-CN"/>
        </w:rPr>
      </w:pPr>
      <w:bookmarkStart w:id="262" w:name="_Toc27287"/>
      <w:r>
        <w:rPr>
          <w:rFonts w:hint="eastAsia" w:cs="Times New Roman"/>
          <w:b/>
          <w:color w:val="auto"/>
          <w:sz w:val="28"/>
          <w:szCs w:val="28"/>
          <w:lang w:val="en-US" w:eastAsia="zh-CN"/>
        </w:rPr>
        <w:t>5</w:t>
      </w:r>
      <w:r>
        <w:rPr>
          <w:rFonts w:cs="Times New Roman"/>
          <w:b/>
          <w:color w:val="auto"/>
          <w:sz w:val="28"/>
          <w:szCs w:val="28"/>
        </w:rPr>
        <w:t xml:space="preserve"> 组织结构</w:t>
      </w:r>
      <w:r>
        <w:rPr>
          <w:rFonts w:hint="eastAsia" w:cs="Times New Roman"/>
          <w:b/>
          <w:color w:val="auto"/>
          <w:sz w:val="28"/>
          <w:szCs w:val="28"/>
          <w:lang w:eastAsia="zh-CN"/>
        </w:rPr>
        <w:t>、</w:t>
      </w:r>
      <w:r>
        <w:rPr>
          <w:rFonts w:cs="Times New Roman"/>
          <w:b/>
          <w:color w:val="auto"/>
          <w:sz w:val="28"/>
          <w:szCs w:val="28"/>
        </w:rPr>
        <w:t>职责</w:t>
      </w:r>
      <w:bookmarkEnd w:id="194"/>
      <w:bookmarkEnd w:id="195"/>
      <w:bookmarkEnd w:id="196"/>
      <w:bookmarkEnd w:id="197"/>
      <w:bookmarkEnd w:id="198"/>
      <w:bookmarkEnd w:id="199"/>
      <w:bookmarkEnd w:id="200"/>
      <w:r>
        <w:rPr>
          <w:rFonts w:cs="Times New Roman"/>
          <w:b/>
          <w:color w:val="auto"/>
          <w:sz w:val="28"/>
          <w:szCs w:val="28"/>
        </w:rPr>
        <w:t>及</w:t>
      </w:r>
      <w:r>
        <w:rPr>
          <w:rFonts w:hint="eastAsia" w:cs="Times New Roman"/>
          <w:b/>
          <w:color w:val="auto"/>
          <w:sz w:val="28"/>
          <w:szCs w:val="28"/>
          <w:lang w:eastAsia="zh-CN"/>
        </w:rPr>
        <w:t>应急物资</w:t>
      </w:r>
      <w:bookmarkEnd w:id="262"/>
    </w:p>
    <w:p>
      <w:pPr>
        <w:ind w:firstLine="472" w:firstLineChars="200"/>
        <w:outlineLvl w:val="9"/>
        <w:rPr>
          <w:rFonts w:cs="Times New Roman"/>
          <w:color w:val="auto"/>
          <w:spacing w:val="-2"/>
          <w:kern w:val="0"/>
          <w:szCs w:val="24"/>
        </w:rPr>
      </w:pPr>
      <w:r>
        <w:rPr>
          <w:rFonts w:cs="Times New Roman"/>
          <w:color w:val="auto"/>
          <w:spacing w:val="-2"/>
          <w:szCs w:val="24"/>
        </w:rPr>
        <w:t>建立健全</w:t>
      </w:r>
      <w:r>
        <w:rPr>
          <w:rFonts w:hint="eastAsia" w:cs="Times New Roman"/>
          <w:color w:val="auto"/>
          <w:spacing w:val="-2"/>
          <w:szCs w:val="24"/>
          <w:lang w:eastAsia="zh-CN"/>
        </w:rPr>
        <w:t>污水处理厂</w:t>
      </w:r>
      <w:r>
        <w:rPr>
          <w:rFonts w:cs="Times New Roman"/>
          <w:color w:val="auto"/>
          <w:spacing w:val="-2"/>
          <w:szCs w:val="24"/>
        </w:rPr>
        <w:t>突发环境事件应急组织体系，明确各应急组织结构职责。根据突发事件应急响应与处置工作的需要，指挥部下设突发环境事件应急办公室和四个应急响应小组，分别是现场抢险组、治安警戒组、通讯后勤组及医疗救护组。</w:t>
      </w:r>
      <w:r>
        <w:rPr>
          <w:rFonts w:cs="Times New Roman"/>
          <w:color w:val="auto"/>
          <w:spacing w:val="-2"/>
          <w:kern w:val="0"/>
          <w:szCs w:val="24"/>
        </w:rPr>
        <w:t>各小组在应急指挥部统一领导下，根据事故性质、严重程度、应急响应与处置要求，履行相应的职责。应急组织结构如图</w:t>
      </w:r>
      <w:r>
        <w:rPr>
          <w:rFonts w:hint="eastAsia" w:cs="Times New Roman"/>
          <w:color w:val="auto"/>
          <w:spacing w:val="-2"/>
          <w:kern w:val="0"/>
          <w:szCs w:val="24"/>
          <w:lang w:val="en-US" w:eastAsia="zh-CN"/>
        </w:rPr>
        <w:t>5</w:t>
      </w:r>
      <w:r>
        <w:rPr>
          <w:rFonts w:cs="Times New Roman"/>
          <w:color w:val="auto"/>
          <w:spacing w:val="-2"/>
          <w:kern w:val="0"/>
          <w:szCs w:val="24"/>
        </w:rPr>
        <w:t>-1所示。</w:t>
      </w: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575296" behindDoc="0" locked="0" layoutInCell="1" allowOverlap="1">
                <wp:simplePos x="0" y="0"/>
                <wp:positionH relativeFrom="column">
                  <wp:posOffset>2103120</wp:posOffset>
                </wp:positionH>
                <wp:positionV relativeFrom="paragraph">
                  <wp:posOffset>106045</wp:posOffset>
                </wp:positionV>
                <wp:extent cx="1802765" cy="311785"/>
                <wp:effectExtent l="0" t="0" r="26670" b="12700"/>
                <wp:wrapNone/>
                <wp:docPr id="1263" name="AutoShape 15"/>
                <wp:cNvGraphicFramePr/>
                <a:graphic xmlns:a="http://schemas.openxmlformats.org/drawingml/2006/main">
                  <a:graphicData uri="http://schemas.microsoft.com/office/word/2010/wordprocessingShape">
                    <wps:wsp>
                      <wps:cNvSpPr>
                        <a:spLocks noChangeArrowheads="1"/>
                      </wps:cNvSpPr>
                      <wps:spPr bwMode="auto">
                        <a:xfrm>
                          <a:off x="0" y="0"/>
                          <a:ext cx="1802533" cy="311492"/>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突发环境事件应急指挥部</w:t>
                            </w:r>
                          </w:p>
                        </w:txbxContent>
                      </wps:txbx>
                      <wps:bodyPr rot="0" vert="horz" wrap="square" lIns="91440" tIns="45720" rIns="91440" bIns="45720" anchor="t" anchorCtr="0" upright="1">
                        <a:noAutofit/>
                      </wps:bodyPr>
                    </wps:wsp>
                  </a:graphicData>
                </a:graphic>
              </wp:anchor>
            </w:drawing>
          </mc:Choice>
          <mc:Fallback>
            <w:pict>
              <v:roundrect id="AutoShape 15" o:spid="_x0000_s1026" o:spt="2" style="position:absolute;left:0pt;margin-left:165.6pt;margin-top:8.35pt;height:24.55pt;width:141.95pt;z-index:251575296;mso-width-relative:page;mso-height-relative:page;" fillcolor="#FFFFFF" filled="t" stroked="t" coordsize="21600,21600" arcsize="0.166666666666667" o:gfxdata="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DfGAtUAAAAJAQAADwAAAAAAAAABACAAAAAiAAAA&#10;ZHJzL2Rvd25yZXYueG1sUEsBAhQAFAAAAAgAh07iQBro4HhDAgAApQQAAA4AAAAAAAAAAQAgAAAA&#10;JAEAAGRycy9lMm9Eb2MueG1sUEsFBgAAAAAGAAYAWQEAANkFAAAAAA==&#10;">
                <v:fill on="t" focussize="0,0"/>
                <v:stroke color="#000000" joinstyle="round"/>
                <v:imagedata o:title=""/>
                <o:lock v:ext="edit" aspectratio="f"/>
                <v:textbox>
                  <w:txbxContent>
                    <w:p>
                      <w:pPr>
                        <w:jc w:val="center"/>
                        <w:rPr>
                          <w:sz w:val="21"/>
                          <w:szCs w:val="21"/>
                        </w:rPr>
                      </w:pPr>
                      <w:r>
                        <w:rPr>
                          <w:rFonts w:hint="eastAsia"/>
                          <w:sz w:val="21"/>
                          <w:szCs w:val="21"/>
                        </w:rPr>
                        <w:t>突发环境事件应急指挥部</w:t>
                      </w:r>
                    </w:p>
                  </w:txbxContent>
                </v:textbox>
              </v:roundrect>
            </w:pict>
          </mc:Fallback>
        </mc:AlternateContent>
      </w:r>
    </w:p>
    <w:p>
      <w:pPr>
        <w:ind w:firstLine="480" w:firstLineChars="200"/>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577344" behindDoc="0" locked="0" layoutInCell="1" allowOverlap="1">
                <wp:simplePos x="0" y="0"/>
                <wp:positionH relativeFrom="column">
                  <wp:posOffset>3026410</wp:posOffset>
                </wp:positionH>
                <wp:positionV relativeFrom="paragraph">
                  <wp:posOffset>173355</wp:posOffset>
                </wp:positionV>
                <wp:extent cx="0" cy="499745"/>
                <wp:effectExtent l="0" t="0" r="38100" b="15240"/>
                <wp:wrapNone/>
                <wp:docPr id="1268" name="直接连接符 374"/>
                <wp:cNvGraphicFramePr/>
                <a:graphic xmlns:a="http://schemas.openxmlformats.org/drawingml/2006/main">
                  <a:graphicData uri="http://schemas.microsoft.com/office/word/2010/wordprocessingShape">
                    <wps:wsp>
                      <wps:cNvCnPr>
                        <a:cxnSpLocks noChangeShapeType="1"/>
                      </wps:cNvCnPr>
                      <wps:spPr bwMode="auto">
                        <a:xfrm flipV="1">
                          <a:off x="0" y="0"/>
                          <a:ext cx="0" cy="499687"/>
                        </a:xfrm>
                        <a:prstGeom prst="line">
                          <a:avLst/>
                        </a:prstGeom>
                        <a:noFill/>
                        <a:ln w="9525">
                          <a:solidFill>
                            <a:srgbClr val="000000"/>
                          </a:solidFill>
                          <a:round/>
                        </a:ln>
                      </wps:spPr>
                      <wps:bodyPr/>
                    </wps:wsp>
                  </a:graphicData>
                </a:graphic>
              </wp:anchor>
            </w:drawing>
          </mc:Choice>
          <mc:Fallback>
            <w:pict>
              <v:line id="直接连接符 374" o:spid="_x0000_s1026" o:spt="20" style="position:absolute;left:0pt;flip:y;margin-left:238.3pt;margin-top:13.65pt;height:39.35pt;width:0pt;z-index:251577344;mso-width-relative:page;mso-height-relative:page;" filled="f" stroked="t" coordsize="21600,21600" o:gfxdata="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f&#10;vro11gAAAAoBAAAPAAAAAAAAAAEAIAAAACIAAABkcnMvZG93bnJldi54bWxQSwECFAAUAAAACACH&#10;TuJAreWjgO0BAAC4AwAADgAAAAAAAAABACAAAAAlAQAAZHJzL2Uyb0RvYy54bWxQSwUGAAAAAAYA&#10;BgBZAQAAhAUAAAAA&#10;">
                <v:fill on="f" focussize="0,0"/>
                <v:stroke color="#000000" joinstyle="round"/>
                <v:imagedata o:title=""/>
                <o:lock v:ext="edit" aspectratio="f"/>
              </v:line>
            </w:pict>
          </mc:Fallback>
        </mc:AlternateContent>
      </w:r>
      <w:r>
        <w:rPr>
          <w:rFonts w:cs="Times New Roman"/>
          <w:color w:val="auto"/>
          <w:kern w:val="0"/>
          <w:szCs w:val="24"/>
        </w:rPr>
        <mc:AlternateContent>
          <mc:Choice Requires="wps">
            <w:drawing>
              <wp:anchor distT="0" distB="0" distL="114300" distR="114300" simplePos="0" relativeHeight="251578368" behindDoc="0" locked="0" layoutInCell="1" allowOverlap="1">
                <wp:simplePos x="0" y="0"/>
                <wp:positionH relativeFrom="column">
                  <wp:posOffset>3434715</wp:posOffset>
                </wp:positionH>
                <wp:positionV relativeFrom="paragraph">
                  <wp:posOffset>259715</wp:posOffset>
                </wp:positionV>
                <wp:extent cx="939165" cy="311150"/>
                <wp:effectExtent l="0" t="0" r="13335" b="12700"/>
                <wp:wrapNone/>
                <wp:docPr id="1270" name="AutoShape 15"/>
                <wp:cNvGraphicFramePr/>
                <a:graphic xmlns:a="http://schemas.openxmlformats.org/drawingml/2006/main">
                  <a:graphicData uri="http://schemas.microsoft.com/office/word/2010/wordprocessingShape">
                    <wps:wsp>
                      <wps:cNvSpPr>
                        <a:spLocks noChangeArrowheads="1"/>
                      </wps:cNvSpPr>
                      <wps:spPr bwMode="auto">
                        <a:xfrm>
                          <a:off x="0" y="0"/>
                          <a:ext cx="939217" cy="311192"/>
                        </a:xfrm>
                        <a:prstGeom prst="roundRect">
                          <a:avLst>
                            <a:gd name="adj" fmla="val 16667"/>
                          </a:avLst>
                        </a:prstGeom>
                        <a:solidFill>
                          <a:srgbClr val="FFFFFF"/>
                        </a:solidFill>
                        <a:ln w="9525">
                          <a:solidFill>
                            <a:srgbClr val="000000"/>
                          </a:solidFill>
                          <a:round/>
                        </a:ln>
                      </wps:spPr>
                      <wps:txbx>
                        <w:txbxContent>
                          <w:p>
                            <w:pPr>
                              <w:spacing w:line="240" w:lineRule="auto"/>
                              <w:rPr>
                                <w:sz w:val="21"/>
                                <w:szCs w:val="21"/>
                              </w:rPr>
                            </w:pPr>
                            <w:r>
                              <w:rPr>
                                <w:rFonts w:hint="eastAsia"/>
                                <w:sz w:val="21"/>
                                <w:szCs w:val="21"/>
                              </w:rPr>
                              <w:t>应急办公室</w:t>
                            </w:r>
                          </w:p>
                        </w:txbxContent>
                      </wps:txbx>
                      <wps:bodyPr rot="0" vert="horz" wrap="square" lIns="91440" tIns="45720" rIns="91440" bIns="45720" anchor="t" anchorCtr="0" upright="1">
                        <a:noAutofit/>
                      </wps:bodyPr>
                    </wps:wsp>
                  </a:graphicData>
                </a:graphic>
              </wp:anchor>
            </w:drawing>
          </mc:Choice>
          <mc:Fallback>
            <w:pict>
              <v:roundrect id="AutoShape 15" o:spid="_x0000_s1026" o:spt="2" style="position:absolute;left:0pt;margin-left:270.45pt;margin-top:20.45pt;height:24.5pt;width:73.95pt;z-index:251578368;mso-width-relative:page;mso-height-relative:page;" fillcolor="#FFFFFF" filled="t" stroked="t" coordsize="21600,21600" arcsize="0.166666666666667" o:gfxdata="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&#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S6zrVAAAACQEAAA8AAAAAAAAAAQAgAAAAIgAAAGRy&#10;cy9kb3ducmV2LnhtbFBLAQIUABQAAAAIAIdO4kCfFZFYQQIAAKQEAAAOAAAAAAAAAAEAIAAAACQB&#10;AABkcnMvZTJvRG9jLnhtbFBLBQYAAAAABgAGAFkBAADXBQAAAAA=&#10;">
                <v:fill on="t" focussize="0,0"/>
                <v:stroke color="#000000" joinstyle="round"/>
                <v:imagedata o:title=""/>
                <o:lock v:ext="edit" aspectratio="f"/>
                <v:textbox>
                  <w:txbxContent>
                    <w:p>
                      <w:pPr>
                        <w:spacing w:line="240" w:lineRule="auto"/>
                        <w:rPr>
                          <w:sz w:val="21"/>
                          <w:szCs w:val="21"/>
                        </w:rPr>
                      </w:pPr>
                      <w:r>
                        <w:rPr>
                          <w:rFonts w:hint="eastAsia"/>
                          <w:sz w:val="21"/>
                          <w:szCs w:val="21"/>
                        </w:rPr>
                        <w:t>应急办公室</w:t>
                      </w:r>
                    </w:p>
                  </w:txbxContent>
                </v:textbox>
              </v:roundrect>
            </w:pict>
          </mc:Fallback>
        </mc:AlternateContent>
      </w:r>
    </w:p>
    <w:p>
      <w:pPr>
        <w:ind w:firstLine="480" w:firstLineChars="200"/>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579392" behindDoc="0" locked="0" layoutInCell="1" allowOverlap="1">
                <wp:simplePos x="0" y="0"/>
                <wp:positionH relativeFrom="column">
                  <wp:posOffset>3027045</wp:posOffset>
                </wp:positionH>
                <wp:positionV relativeFrom="paragraph">
                  <wp:posOffset>132715</wp:posOffset>
                </wp:positionV>
                <wp:extent cx="396240" cy="0"/>
                <wp:effectExtent l="0" t="76200" r="22860" b="114300"/>
                <wp:wrapNone/>
                <wp:docPr id="1269" name="直接箭头连接符 375"/>
                <wp:cNvGraphicFramePr/>
                <a:graphic xmlns:a="http://schemas.openxmlformats.org/drawingml/2006/main">
                  <a:graphicData uri="http://schemas.microsoft.com/office/word/2010/wordprocessingShape">
                    <wps:wsp>
                      <wps:cNvCnPr>
                        <a:cxnSpLocks noChangeShapeType="1"/>
                      </wps:cNvCnPr>
                      <wps:spPr bwMode="auto">
                        <a:xfrm>
                          <a:off x="0" y="0"/>
                          <a:ext cx="396307" cy="0"/>
                        </a:xfrm>
                        <a:prstGeom prst="straightConnector1">
                          <a:avLst/>
                        </a:prstGeom>
                        <a:noFill/>
                        <a:ln w="9525">
                          <a:solidFill>
                            <a:srgbClr val="000000"/>
                          </a:solidFill>
                          <a:round/>
                          <a:tailEnd type="arrow" w="med" len="med"/>
                        </a:ln>
                      </wps:spPr>
                      <wps:bodyPr/>
                    </wps:wsp>
                  </a:graphicData>
                </a:graphic>
              </wp:anchor>
            </w:drawing>
          </mc:Choice>
          <mc:Fallback>
            <w:pict>
              <v:shape id="直接箭头连接符 375" o:spid="_x0000_s1026" o:spt="32" type="#_x0000_t32" style="position:absolute;left:0pt;margin-left:238.35pt;margin-top:10.45pt;height:0pt;width:31.2pt;z-index:251579392;mso-width-relative:page;mso-height-relative:page;" filled="f" stroked="t" coordsize="21600,21600" o:gfxdata="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KbrSHYAAAACQEAAA8AAAAAAAAA&#10;AQAgAAAAIgAAAGRycy9kb3ducmV2LnhtbFBLAQIUABQAAAAIAIdO4kCcgiB2EQIAAO0DAAAOAAAA&#10;AAAAAAEAIAAAACcBAABkcnMvZTJvRG9jLnhtbFBLBQYAAAAABgAGAFkBAACqBQAAAAA=&#10;">
                <v:fill on="f" focussize="0,0"/>
                <v:stroke color="#000000" joinstyle="round" endarrow="open"/>
                <v:imagedata o:title=""/>
                <o:lock v:ext="edit" aspectratio="f"/>
              </v:shape>
            </w:pict>
          </mc:Fallback>
        </mc:AlternateContent>
      </w:r>
    </w:p>
    <w:p>
      <w:pPr>
        <w:ind w:firstLine="480" w:firstLineChars="200"/>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572224" behindDoc="0" locked="0" layoutInCell="1" allowOverlap="1">
                <wp:simplePos x="0" y="0"/>
                <wp:positionH relativeFrom="column">
                  <wp:posOffset>1542415</wp:posOffset>
                </wp:positionH>
                <wp:positionV relativeFrom="paragraph">
                  <wp:posOffset>155575</wp:posOffset>
                </wp:positionV>
                <wp:extent cx="2981960" cy="11430"/>
                <wp:effectExtent l="0" t="0" r="27940" b="26670"/>
                <wp:wrapNone/>
                <wp:docPr id="1258" name="AutoShape 10"/>
                <wp:cNvGraphicFramePr/>
                <a:graphic xmlns:a="http://schemas.openxmlformats.org/drawingml/2006/main">
                  <a:graphicData uri="http://schemas.microsoft.com/office/word/2010/wordprocessingShape">
                    <wps:wsp>
                      <wps:cNvCnPr>
                        <a:cxnSpLocks noChangeShapeType="1"/>
                      </wps:cNvCnPr>
                      <wps:spPr bwMode="auto">
                        <a:xfrm flipV="1">
                          <a:off x="0" y="0"/>
                          <a:ext cx="2982155" cy="11600"/>
                        </a:xfrm>
                        <a:prstGeom prst="straightConnector1">
                          <a:avLst/>
                        </a:prstGeom>
                        <a:noFill/>
                        <a:ln w="9525">
                          <a:solidFill>
                            <a:srgbClr val="000000"/>
                          </a:solidFill>
                          <a:round/>
                        </a:ln>
                      </wps:spPr>
                      <wps:bodyPr/>
                    </wps:wsp>
                  </a:graphicData>
                </a:graphic>
              </wp:anchor>
            </w:drawing>
          </mc:Choice>
          <mc:Fallback>
            <w:pict>
              <v:shape id="AutoShape 10" o:spid="_x0000_s1026" o:spt="32" type="#_x0000_t32" style="position:absolute;left:0pt;flip:y;margin-left:121.45pt;margin-top:12.25pt;height:0.9pt;width:234.8pt;z-index:251572224;mso-width-relative:page;mso-height-relative:page;" filled="f" stroked="t" coordsize="21600,21600" o:gfxdata="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SyDj7XAAAACQEA&#10;AA8AAAAAAAAAAQAgAAAAIgAAAGRycy9kb3ducmV2LnhtbFBLAQIUABQAAAAIAIdO4kDSo5tI4gEA&#10;AMQDAAAOAAAAAAAAAAEAIAAAACYBAABkcnMvZTJvRG9jLnhtbFBLBQYAAAAABgAGAFkBAAB6BQAA&#10;AAA=&#10;">
                <v:fill on="f" focussize="0,0"/>
                <v:stroke color="#000000" joinstyle="round"/>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573248" behindDoc="0" locked="0" layoutInCell="1" allowOverlap="1">
                <wp:simplePos x="0" y="0"/>
                <wp:positionH relativeFrom="column">
                  <wp:posOffset>2580005</wp:posOffset>
                </wp:positionH>
                <wp:positionV relativeFrom="paragraph">
                  <wp:posOffset>128905</wp:posOffset>
                </wp:positionV>
                <wp:extent cx="0" cy="421005"/>
                <wp:effectExtent l="76200" t="0" r="57150" b="55880"/>
                <wp:wrapNone/>
                <wp:docPr id="1259" name="AutoShape 11"/>
                <wp:cNvGraphicFramePr/>
                <a:graphic xmlns:a="http://schemas.openxmlformats.org/drawingml/2006/main">
                  <a:graphicData uri="http://schemas.microsoft.com/office/word/2010/wordprocessingShape">
                    <wps:wsp>
                      <wps:cNvCnPr>
                        <a:cxnSpLocks noChangeShapeType="1"/>
                      </wps:cNvCnPr>
                      <wps:spPr bwMode="auto">
                        <a:xfrm>
                          <a:off x="0" y="0"/>
                          <a:ext cx="0" cy="420989"/>
                        </a:xfrm>
                        <a:prstGeom prst="straightConnector1">
                          <a:avLst/>
                        </a:prstGeom>
                        <a:noFill/>
                        <a:ln w="9525">
                          <a:solidFill>
                            <a:srgbClr val="000000"/>
                          </a:solidFill>
                          <a:round/>
                          <a:tailEnd type="triangle" w="med" len="med"/>
                        </a:ln>
                      </wps:spPr>
                      <wps:bodyPr/>
                    </wps:wsp>
                  </a:graphicData>
                </a:graphic>
              </wp:anchor>
            </w:drawing>
          </mc:Choice>
          <mc:Fallback>
            <w:pict>
              <v:shape id="AutoShape 11" o:spid="_x0000_s1026" o:spt="32" type="#_x0000_t32" style="position:absolute;left:0pt;margin-left:203.15pt;margin-top:10.15pt;height:33.15pt;width:0pt;z-index:251573248;mso-width-relative:page;mso-height-relative:page;" filled="f" stroked="t" coordsize="21600,21600" o:gfxdata="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Rqml7XAAAACQEAAA8AAAAAAAAAAQAgAAAAIgAAAGRycy9kb3ducmV2LnhtbFBLAQIUABQAAAAI&#10;AIdO4kA3Qbgp7gEAAOMDAAAOAAAAAAAAAAEAIAAAACYBAABkcnMvZTJvRG9jLnhtbFBLBQYAAAAA&#10;BgAGAFkBAACGBQAAAAA=&#10;">
                <v:fill on="f" focussize="0,0"/>
                <v:stroke color="#000000" joinstyle="round" endarrow="block"/>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580416" behindDoc="0" locked="0" layoutInCell="1" allowOverlap="1">
                <wp:simplePos x="0" y="0"/>
                <wp:positionH relativeFrom="column">
                  <wp:posOffset>3521710</wp:posOffset>
                </wp:positionH>
                <wp:positionV relativeFrom="paragraph">
                  <wp:posOffset>137160</wp:posOffset>
                </wp:positionV>
                <wp:extent cx="635" cy="421005"/>
                <wp:effectExtent l="76200" t="0" r="57150" b="55880"/>
                <wp:wrapNone/>
                <wp:docPr id="1266" name="AutoShape 14"/>
                <wp:cNvGraphicFramePr/>
                <a:graphic xmlns:a="http://schemas.openxmlformats.org/drawingml/2006/main">
                  <a:graphicData uri="http://schemas.microsoft.com/office/word/2010/wordprocessingShape">
                    <wps:wsp>
                      <wps:cNvCnPr>
                        <a:cxnSpLocks noChangeShapeType="1"/>
                      </wps:cNvCnPr>
                      <wps:spPr bwMode="auto">
                        <a:xfrm>
                          <a:off x="0" y="0"/>
                          <a:ext cx="600" cy="420989"/>
                        </a:xfrm>
                        <a:prstGeom prst="straightConnector1">
                          <a:avLst/>
                        </a:prstGeom>
                        <a:noFill/>
                        <a:ln w="9525">
                          <a:solidFill>
                            <a:srgbClr val="000000"/>
                          </a:solidFill>
                          <a:round/>
                          <a:tailEnd type="triangle" w="med" len="med"/>
                        </a:ln>
                      </wps:spPr>
                      <wps:bodyPr/>
                    </wps:wsp>
                  </a:graphicData>
                </a:graphic>
              </wp:anchor>
            </w:drawing>
          </mc:Choice>
          <mc:Fallback>
            <w:pict>
              <v:shape id="AutoShape 14" o:spid="_x0000_s1026" o:spt="32" type="#_x0000_t32" style="position:absolute;left:0pt;margin-left:277.3pt;margin-top:10.8pt;height:33.15pt;width:0.05pt;z-index:251580416;mso-width-relative:page;mso-height-relative:page;" filled="f" stroked="t" coordsize="21600,21600" o:gfxdata="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74qMT2QAAAAkBAAAPAAAAAAAAAAEAIAAAACIAAABkcnMvZG93bnJldi54bWxQSwEC&#10;FAAUAAAACACHTuJA1DoVffMBAADlAwAADgAAAAAAAAABACAAAAAoAQAAZHJzL2Uyb0RvYy54bWxQ&#10;SwUGAAAAAAYABgBZAQAAjQUAAAAA&#10;">
                <v:fill on="f" focussize="0,0"/>
                <v:stroke color="#000000" joinstyle="round" endarrow="block"/>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576320" behindDoc="0" locked="0" layoutInCell="1" allowOverlap="1">
                <wp:simplePos x="0" y="0"/>
                <wp:positionH relativeFrom="column">
                  <wp:posOffset>4511040</wp:posOffset>
                </wp:positionH>
                <wp:positionV relativeFrom="paragraph">
                  <wp:posOffset>132715</wp:posOffset>
                </wp:positionV>
                <wp:extent cx="0" cy="421005"/>
                <wp:effectExtent l="76200" t="0" r="57150" b="55880"/>
                <wp:wrapNone/>
                <wp:docPr id="1261" name="AutoShape 13"/>
                <wp:cNvGraphicFramePr/>
                <a:graphic xmlns:a="http://schemas.openxmlformats.org/drawingml/2006/main">
                  <a:graphicData uri="http://schemas.microsoft.com/office/word/2010/wordprocessingShape">
                    <wps:wsp>
                      <wps:cNvCnPr>
                        <a:cxnSpLocks noChangeShapeType="1"/>
                      </wps:cNvCnPr>
                      <wps:spPr bwMode="auto">
                        <a:xfrm>
                          <a:off x="0" y="0"/>
                          <a:ext cx="0" cy="420989"/>
                        </a:xfrm>
                        <a:prstGeom prst="straightConnector1">
                          <a:avLst/>
                        </a:prstGeom>
                        <a:noFill/>
                        <a:ln w="9525">
                          <a:solidFill>
                            <a:srgbClr val="000000"/>
                          </a:solidFill>
                          <a:round/>
                          <a:tailEnd type="triangle" w="med" len="med"/>
                        </a:ln>
                      </wps:spPr>
                      <wps:bodyPr/>
                    </wps:wsp>
                  </a:graphicData>
                </a:graphic>
              </wp:anchor>
            </w:drawing>
          </mc:Choice>
          <mc:Fallback>
            <w:pict>
              <v:shape id="AutoShape 13" o:spid="_x0000_s1026" o:spt="32" type="#_x0000_t32" style="position:absolute;left:0pt;margin-left:355.2pt;margin-top:10.45pt;height:33.15pt;width:0pt;z-index:251576320;mso-width-relative:page;mso-height-relative:page;" filled="f" stroked="t" coordsize="21600,21600" o:gfxdata="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JJGbO2QAAAAkBAAAPAAAAAAAAAAEAIAAAACIAAABkcnMvZG93bnJldi54bWxQSwECFAAU&#10;AAAACACHTuJAY/TrGfABAADjAwAADgAAAAAAAAABACAAAAAoAQAAZHJzL2Uyb0RvYy54bWxQSwUG&#10;AAAAAAYABgBZAQAAigUAAAAA&#10;">
                <v:fill on="f" focussize="0,0"/>
                <v:stroke color="#000000" joinstyle="round" endarrow="block"/>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574272" behindDoc="0" locked="0" layoutInCell="1" allowOverlap="1">
                <wp:simplePos x="0" y="0"/>
                <wp:positionH relativeFrom="column">
                  <wp:posOffset>1542415</wp:posOffset>
                </wp:positionH>
                <wp:positionV relativeFrom="paragraph">
                  <wp:posOffset>128905</wp:posOffset>
                </wp:positionV>
                <wp:extent cx="635" cy="421005"/>
                <wp:effectExtent l="76200" t="0" r="75565" b="55880"/>
                <wp:wrapNone/>
                <wp:docPr id="1260" name="AutoShape 12"/>
                <wp:cNvGraphicFramePr/>
                <a:graphic xmlns:a="http://schemas.openxmlformats.org/drawingml/2006/main">
                  <a:graphicData uri="http://schemas.microsoft.com/office/word/2010/wordprocessingShape">
                    <wps:wsp>
                      <wps:cNvCnPr>
                        <a:cxnSpLocks noChangeShapeType="1"/>
                      </wps:cNvCnPr>
                      <wps:spPr bwMode="auto">
                        <a:xfrm>
                          <a:off x="0" y="0"/>
                          <a:ext cx="700" cy="420989"/>
                        </a:xfrm>
                        <a:prstGeom prst="straightConnector1">
                          <a:avLst/>
                        </a:prstGeom>
                        <a:noFill/>
                        <a:ln w="9525">
                          <a:solidFill>
                            <a:srgbClr val="000000"/>
                          </a:solidFill>
                          <a:round/>
                          <a:tailEnd type="triangle" w="med" len="med"/>
                        </a:ln>
                      </wps:spPr>
                      <wps:bodyPr/>
                    </wps:wsp>
                  </a:graphicData>
                </a:graphic>
              </wp:anchor>
            </w:drawing>
          </mc:Choice>
          <mc:Fallback>
            <w:pict>
              <v:shape id="AutoShape 12" o:spid="_x0000_s1026" o:spt="32" type="#_x0000_t32" style="position:absolute;left:0pt;margin-left:121.45pt;margin-top:10.15pt;height:33.15pt;width:0.05pt;z-index:251574272;mso-width-relative:page;mso-height-relative:page;" filled="f" stroked="t" coordsize="21600,21600" o:gfxdata="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st24HaAAAACQEAAA8AAAAAAAAAAQAgAAAAIgAAAGRycy9kb3ducmV2LnhtbFBL&#10;AQIUABQAAAAIAIdO4kCezZLM9AEAAOUDAAAOAAAAAAAAAAEAIAAAACkBAABkcnMvZTJvRG9jLnht&#10;bFBLBQYAAAAABgAGAFkBAACPBQAAAAA=&#10;">
                <v:fill on="f" focussize="0,0"/>
                <v:stroke color="#000000" joinstyle="round" endarrow="block"/>
                <v:imagedata o:title=""/>
                <o:lock v:ext="edit" aspectratio="f"/>
              </v:shape>
            </w:pict>
          </mc:Fallback>
        </mc:AlternateContent>
      </w:r>
    </w:p>
    <w:p>
      <w:pPr>
        <w:outlineLvl w:val="9"/>
        <w:rPr>
          <w:rFonts w:cs="Times New Roman"/>
          <w:color w:val="auto"/>
          <w:kern w:val="0"/>
          <w:szCs w:val="24"/>
        </w:rPr>
      </w:pPr>
    </w:p>
    <w:p>
      <w:pPr>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571200" behindDoc="0" locked="0" layoutInCell="1" allowOverlap="1">
                <wp:simplePos x="0" y="0"/>
                <wp:positionH relativeFrom="column">
                  <wp:posOffset>2369820</wp:posOffset>
                </wp:positionH>
                <wp:positionV relativeFrom="paragraph">
                  <wp:posOffset>34290</wp:posOffset>
                </wp:positionV>
                <wp:extent cx="372110" cy="1109980"/>
                <wp:effectExtent l="0" t="0" r="27940" b="14605"/>
                <wp:wrapNone/>
                <wp:docPr id="1256" name="AutoShape 7"/>
                <wp:cNvGraphicFramePr/>
                <a:graphic xmlns:a="http://schemas.openxmlformats.org/drawingml/2006/main">
                  <a:graphicData uri="http://schemas.microsoft.com/office/word/2010/wordprocessingShape">
                    <wps:wsp>
                      <wps:cNvSpPr>
                        <a:spLocks noChangeArrowheads="1"/>
                      </wps:cNvSpPr>
                      <wps:spPr bwMode="auto">
                        <a:xfrm>
                          <a:off x="0" y="0"/>
                          <a:ext cx="372207" cy="1109972"/>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医疗救护组</w:t>
                            </w:r>
                          </w:p>
                        </w:txbxContent>
                      </wps:txbx>
                      <wps:bodyPr rot="0" vert="horz" wrap="square" lIns="91440" tIns="45720" rIns="91440" bIns="45720" anchor="t" anchorCtr="0" upright="1">
                        <a:noAutofit/>
                      </wps:bodyPr>
                    </wps:wsp>
                  </a:graphicData>
                </a:graphic>
              </wp:anchor>
            </w:drawing>
          </mc:Choice>
          <mc:Fallback>
            <w:pict>
              <v:roundrect id="AutoShape 7" o:spid="_x0000_s1026" o:spt="2" style="position:absolute;left:0pt;margin-left:186.6pt;margin-top:2.7pt;height:87.4pt;width:29.3pt;z-index:251571200;mso-width-relative:page;mso-height-relative:page;" fillcolor="#FFFFFF" filled="t" stroked="t" coordsize="21600,21600" arcsize="0.166666666666667" o:gfxdata="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MNa7bWAAAACQEAAA8AAAAAAAAAAQAgAAAAIgAA&#10;AGRycy9kb3ducmV2LnhtbFBLAQIUABQAAAAIAIdO4kB00rwsQwIAAKQEAAAOAAAAAAAAAAEAIAAA&#10;ACUBAABkcnMvZTJvRG9jLnhtbFBLBQYAAAAABgAGAFkBAADaBQ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医疗救护组</w:t>
                      </w:r>
                    </w:p>
                  </w:txbxContent>
                </v:textbox>
              </v:roundrect>
            </w:pict>
          </mc:Fallback>
        </mc:AlternateContent>
      </w:r>
      <w:r>
        <w:rPr>
          <w:rFonts w:cs="Times New Roman"/>
          <w:color w:val="auto"/>
          <w:kern w:val="0"/>
          <w:szCs w:val="24"/>
        </w:rPr>
        <mc:AlternateContent>
          <mc:Choice Requires="wps">
            <w:drawing>
              <wp:anchor distT="0" distB="0" distL="114300" distR="114300" simplePos="0" relativeHeight="251581440" behindDoc="0" locked="0" layoutInCell="1" allowOverlap="1">
                <wp:simplePos x="0" y="0"/>
                <wp:positionH relativeFrom="column">
                  <wp:posOffset>3333115</wp:posOffset>
                </wp:positionH>
                <wp:positionV relativeFrom="paragraph">
                  <wp:posOffset>71755</wp:posOffset>
                </wp:positionV>
                <wp:extent cx="404495" cy="1109980"/>
                <wp:effectExtent l="0" t="0" r="14605" b="14605"/>
                <wp:wrapNone/>
                <wp:docPr id="1267" name="AutoShape 6"/>
                <wp:cNvGraphicFramePr/>
                <a:graphic xmlns:a="http://schemas.openxmlformats.org/drawingml/2006/main">
                  <a:graphicData uri="http://schemas.microsoft.com/office/word/2010/wordprocessingShape">
                    <wps:wsp>
                      <wps:cNvSpPr>
                        <a:spLocks noChangeArrowheads="1"/>
                      </wps:cNvSpPr>
                      <wps:spPr bwMode="auto">
                        <a:xfrm>
                          <a:off x="0" y="0"/>
                          <a:ext cx="404507" cy="1109872"/>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现场抢险组</w:t>
                            </w:r>
                          </w:p>
                        </w:txbxContent>
                      </wps:txbx>
                      <wps:bodyPr rot="0" vert="horz" wrap="square" lIns="91440" tIns="45720" rIns="91440" bIns="45720" anchor="t" anchorCtr="0" upright="1">
                        <a:noAutofit/>
                      </wps:bodyPr>
                    </wps:wsp>
                  </a:graphicData>
                </a:graphic>
              </wp:anchor>
            </w:drawing>
          </mc:Choice>
          <mc:Fallback>
            <w:pict>
              <v:roundrect id="AutoShape 6" o:spid="_x0000_s1026" o:spt="2" style="position:absolute;left:0pt;margin-left:262.45pt;margin-top:5.65pt;height:87.4pt;width:31.85pt;z-index:251581440;mso-width-relative:page;mso-height-relative:page;" fillcolor="#FFFFFF" filled="t" stroked="t" coordsize="21600,21600" arcsize="0.166666666666667" o:gfxdata="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&#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xg6eG1gAAAAoBAAAPAAAAAAAAAAEAIAAAACIAAABk&#10;cnMvZG93bnJldi54bWxQSwECFAAUAAAACACHTuJAYizuxEECAACkBAAADgAAAAAAAAABACAAAAAl&#10;AQAAZHJzL2Uyb0RvYy54bWxQSwUGAAAAAAYABgBZAQAA2AU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现场抢险组</w:t>
                      </w:r>
                    </w:p>
                  </w:txbxContent>
                </v:textbox>
              </v:roundrect>
            </w:pict>
          </mc:Fallback>
        </mc:AlternateContent>
      </w:r>
      <w:r>
        <w:rPr>
          <w:rFonts w:cs="Times New Roman"/>
          <w:color w:val="auto"/>
          <w:kern w:val="0"/>
          <w:szCs w:val="24"/>
        </w:rPr>
        <mc:AlternateContent>
          <mc:Choice Requires="wps">
            <w:drawing>
              <wp:anchor distT="0" distB="0" distL="114300" distR="114300" simplePos="0" relativeHeight="251570176" behindDoc="0" locked="0" layoutInCell="1" allowOverlap="1">
                <wp:simplePos x="0" y="0"/>
                <wp:positionH relativeFrom="column">
                  <wp:posOffset>4349750</wp:posOffset>
                </wp:positionH>
                <wp:positionV relativeFrom="paragraph">
                  <wp:posOffset>45085</wp:posOffset>
                </wp:positionV>
                <wp:extent cx="394970" cy="1109980"/>
                <wp:effectExtent l="0" t="0" r="24765" b="14605"/>
                <wp:wrapNone/>
                <wp:docPr id="1254" name="AutoShape 5"/>
                <wp:cNvGraphicFramePr/>
                <a:graphic xmlns:a="http://schemas.openxmlformats.org/drawingml/2006/main">
                  <a:graphicData uri="http://schemas.microsoft.com/office/word/2010/wordprocessingShape">
                    <wps:wsp>
                      <wps:cNvSpPr>
                        <a:spLocks noChangeArrowheads="1"/>
                      </wps:cNvSpPr>
                      <wps:spPr bwMode="auto">
                        <a:xfrm>
                          <a:off x="0" y="0"/>
                          <a:ext cx="394970" cy="1109980"/>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治安警戒组</w:t>
                            </w:r>
                          </w:p>
                        </w:txbxContent>
                      </wps:txbx>
                      <wps:bodyPr rot="0" vert="horz" wrap="square" lIns="91440" tIns="45720" rIns="91440" bIns="45720" anchor="t" anchorCtr="0" upright="1">
                        <a:noAutofit/>
                      </wps:bodyPr>
                    </wps:wsp>
                  </a:graphicData>
                </a:graphic>
              </wp:anchor>
            </w:drawing>
          </mc:Choice>
          <mc:Fallback>
            <w:pict>
              <v:roundrect id="AutoShape 5" o:spid="_x0000_s1026" o:spt="2" style="position:absolute;left:0pt;margin-left:342.5pt;margin-top:3.55pt;height:87.4pt;width:31.1pt;z-index:251570176;mso-width-relative:page;mso-height-relative:page;" fillcolor="#FFFFFF" filled="t" stroked="t" coordsize="21600,21600" arcsize="0.166666666666667" o:gfxdata="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D6Hr7WAAAACQEAAA8AAAAAAAAAAQAgAAAAIgAA&#10;AGRycy9kb3ducmV2LnhtbFBLAQIUABQAAAAIAIdO4kDf5r5HQwIAAKQEAAAOAAAAAAAAAAEAIAAA&#10;ACUBAABkcnMvZTJvRG9jLnhtbFBLBQYAAAAABgAGAFkBAADaBQ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治安警戒组</w:t>
                      </w:r>
                    </w:p>
                  </w:txbxContent>
                </v:textbox>
              </v:roundrect>
            </w:pict>
          </mc:Fallback>
        </mc:AlternateContent>
      </w:r>
      <w:r>
        <w:rPr>
          <w:rFonts w:cs="Times New Roman"/>
          <w:color w:val="auto"/>
          <w:kern w:val="0"/>
          <w:szCs w:val="24"/>
        </w:rPr>
        <mc:AlternateContent>
          <mc:Choice Requires="wps">
            <w:drawing>
              <wp:anchor distT="0" distB="0" distL="114300" distR="114300" simplePos="0" relativeHeight="251582464" behindDoc="0" locked="0" layoutInCell="1" allowOverlap="1">
                <wp:simplePos x="0" y="0"/>
                <wp:positionH relativeFrom="column">
                  <wp:posOffset>1353185</wp:posOffset>
                </wp:positionH>
                <wp:positionV relativeFrom="paragraph">
                  <wp:posOffset>26035</wp:posOffset>
                </wp:positionV>
                <wp:extent cx="408940" cy="1109980"/>
                <wp:effectExtent l="0" t="0" r="10795" b="14605"/>
                <wp:wrapNone/>
                <wp:docPr id="1257" name="AutoShape 8"/>
                <wp:cNvGraphicFramePr/>
                <a:graphic xmlns:a="http://schemas.openxmlformats.org/drawingml/2006/main">
                  <a:graphicData uri="http://schemas.microsoft.com/office/word/2010/wordprocessingShape">
                    <wps:wsp>
                      <wps:cNvSpPr>
                        <a:spLocks noChangeArrowheads="1"/>
                      </wps:cNvSpPr>
                      <wps:spPr bwMode="auto">
                        <a:xfrm>
                          <a:off x="0" y="0"/>
                          <a:ext cx="408907" cy="1109972"/>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通讯后勤组</w:t>
                            </w:r>
                          </w:p>
                        </w:txbxContent>
                      </wps:txbx>
                      <wps:bodyPr rot="0" vert="horz" wrap="square" lIns="91440" tIns="45720" rIns="91440" bIns="45720" anchor="t" anchorCtr="0" upright="1">
                        <a:noAutofit/>
                      </wps:bodyPr>
                    </wps:wsp>
                  </a:graphicData>
                </a:graphic>
              </wp:anchor>
            </w:drawing>
          </mc:Choice>
          <mc:Fallback>
            <w:pict>
              <v:roundrect id="AutoShape 8" o:spid="_x0000_s1026" o:spt="2" style="position:absolute;left:0pt;margin-left:106.55pt;margin-top:2.05pt;height:87.4pt;width:32.2pt;z-index:251582464;mso-width-relative:page;mso-height-relative:page;" fillcolor="#FFFFFF" filled="t" stroked="t" coordsize="21600,21600" arcsize="0.166666666666667" o:gfxdata="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6DDLtYAAAAJAQAADwAAAAAAAAABACAAAAAiAAAA&#10;ZHJzL2Rvd25yZXYueG1sUEsBAhQAFAAAAAgAh07iQCFWOWBCAgAApAQAAA4AAAAAAAAAAQAgAAAA&#10;JQEAAGRycy9lMm9Eb2MueG1sUEsFBgAAAAAGAAYAWQEAANkFA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通讯后勤组</w:t>
                      </w:r>
                    </w:p>
                  </w:txbxContent>
                </v:textbox>
              </v:roundrect>
            </w:pict>
          </mc:Fallback>
        </mc:AlternateContent>
      </w: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p>
    <w:p>
      <w:pPr>
        <w:outlineLvl w:val="9"/>
        <w:rPr>
          <w:rFonts w:cs="Times New Roman"/>
          <w:color w:val="auto"/>
          <w:kern w:val="0"/>
          <w:szCs w:val="24"/>
        </w:rPr>
      </w:pPr>
    </w:p>
    <w:p>
      <w:pPr>
        <w:keepNext/>
        <w:jc w:val="center"/>
        <w:outlineLvl w:val="9"/>
        <w:rPr>
          <w:rFonts w:cs="Times New Roman"/>
          <w:b/>
          <w:color w:val="auto"/>
          <w:kern w:val="28"/>
          <w:sz w:val="21"/>
          <w:szCs w:val="21"/>
        </w:rPr>
      </w:pPr>
      <w:r>
        <w:rPr>
          <w:rFonts w:cs="Times New Roman"/>
          <w:b/>
          <w:color w:val="auto"/>
          <w:kern w:val="28"/>
          <w:sz w:val="21"/>
          <w:szCs w:val="21"/>
        </w:rPr>
        <w:t>图</w:t>
      </w:r>
      <w:r>
        <w:rPr>
          <w:rFonts w:hint="eastAsia" w:cs="Times New Roman"/>
          <w:b/>
          <w:color w:val="auto"/>
          <w:kern w:val="28"/>
          <w:sz w:val="21"/>
          <w:szCs w:val="21"/>
          <w:lang w:val="en-US" w:eastAsia="zh-CN"/>
        </w:rPr>
        <w:t>5</w:t>
      </w:r>
      <w:r>
        <w:rPr>
          <w:rFonts w:cs="Times New Roman"/>
          <w:b/>
          <w:color w:val="auto"/>
          <w:kern w:val="28"/>
          <w:sz w:val="21"/>
          <w:szCs w:val="21"/>
        </w:rPr>
        <w:t>-1</w:t>
      </w:r>
      <w:r>
        <w:rPr>
          <w:rFonts w:hint="eastAsia" w:cs="Times New Roman"/>
          <w:b/>
          <w:color w:val="auto"/>
          <w:kern w:val="28"/>
          <w:sz w:val="21"/>
          <w:szCs w:val="21"/>
          <w:lang w:eastAsia="zh-CN"/>
        </w:rPr>
        <w:t>污水处理厂</w:t>
      </w:r>
      <w:r>
        <w:rPr>
          <w:rFonts w:cs="Times New Roman"/>
          <w:b/>
          <w:color w:val="auto"/>
          <w:kern w:val="28"/>
          <w:sz w:val="21"/>
          <w:szCs w:val="21"/>
        </w:rPr>
        <w:t>突发环境事件应急组织结构图</w:t>
      </w:r>
      <w:bookmarkStart w:id="263" w:name="_Toc363572919"/>
    </w:p>
    <w:p>
      <w:pPr>
        <w:spacing w:after="120" w:afterLines="50"/>
        <w:jc w:val="left"/>
        <w:outlineLvl w:val="1"/>
        <w:rPr>
          <w:rFonts w:cs="Times New Roman"/>
          <w:b/>
          <w:color w:val="auto"/>
          <w:szCs w:val="24"/>
        </w:rPr>
      </w:pPr>
      <w:bookmarkStart w:id="264" w:name="_Toc441484709"/>
      <w:bookmarkStart w:id="265" w:name="_Toc587"/>
      <w:bookmarkStart w:id="266" w:name="_Toc419714086"/>
      <w:bookmarkStart w:id="267" w:name="_Toc390091467"/>
      <w:bookmarkStart w:id="268" w:name="_Toc481164900"/>
      <w:bookmarkStart w:id="269" w:name="_Toc399148118"/>
      <w:bookmarkStart w:id="270" w:name="_Toc401053841"/>
      <w:bookmarkStart w:id="271" w:name="_Toc27867"/>
      <w:r>
        <w:rPr>
          <w:rFonts w:hint="eastAsia" w:cs="Times New Roman"/>
          <w:b/>
          <w:color w:val="auto"/>
          <w:szCs w:val="24"/>
          <w:lang w:val="en-US" w:eastAsia="zh-CN"/>
        </w:rPr>
        <w:t>5</w:t>
      </w:r>
      <w:r>
        <w:rPr>
          <w:rFonts w:cs="Times New Roman"/>
          <w:b/>
          <w:color w:val="auto"/>
          <w:szCs w:val="24"/>
        </w:rPr>
        <w:t>.1 应急指挥部及职责</w:t>
      </w:r>
      <w:bookmarkEnd w:id="263"/>
      <w:bookmarkEnd w:id="264"/>
      <w:bookmarkEnd w:id="265"/>
      <w:bookmarkEnd w:id="266"/>
      <w:bookmarkEnd w:id="267"/>
      <w:bookmarkEnd w:id="268"/>
      <w:bookmarkEnd w:id="269"/>
      <w:bookmarkEnd w:id="270"/>
      <w:bookmarkEnd w:id="271"/>
    </w:p>
    <w:p>
      <w:pPr>
        <w:widowControl/>
        <w:ind w:firstLine="480" w:firstLineChars="200"/>
        <w:outlineLvl w:val="9"/>
        <w:rPr>
          <w:rFonts w:cs="Times New Roman"/>
          <w:color w:val="auto"/>
          <w:szCs w:val="24"/>
        </w:rPr>
      </w:pPr>
      <w:r>
        <w:rPr>
          <w:rFonts w:cs="Times New Roman"/>
          <w:color w:val="auto"/>
          <w:szCs w:val="24"/>
        </w:rPr>
        <w:t>贯彻执行中央、贵州省省委、省政府及</w:t>
      </w:r>
      <w:r>
        <w:rPr>
          <w:rFonts w:hint="eastAsia" w:cs="Times New Roman"/>
          <w:color w:val="auto"/>
          <w:szCs w:val="24"/>
          <w:lang w:eastAsia="zh-CN"/>
        </w:rPr>
        <w:t>贵阳</w:t>
      </w:r>
      <w:r>
        <w:rPr>
          <w:rFonts w:cs="Times New Roman"/>
          <w:color w:val="auto"/>
          <w:szCs w:val="24"/>
        </w:rPr>
        <w:t>市有关部门关于突发环境事件的预防和应急处置工作的方针、政策，认真落实贵州省和</w:t>
      </w:r>
      <w:r>
        <w:rPr>
          <w:rFonts w:hint="eastAsia" w:cs="Times New Roman"/>
          <w:color w:val="auto"/>
          <w:szCs w:val="24"/>
          <w:lang w:eastAsia="zh-CN"/>
        </w:rPr>
        <w:t>贵阳市</w:t>
      </w:r>
      <w:r>
        <w:rPr>
          <w:rFonts w:cs="Times New Roman"/>
          <w:color w:val="auto"/>
          <w:szCs w:val="24"/>
        </w:rPr>
        <w:t>有关环境污染应急工作指示和要求，并具备以下职责：</w:t>
      </w:r>
    </w:p>
    <w:p>
      <w:pPr>
        <w:widowControl/>
        <w:ind w:firstLine="482" w:firstLineChars="200"/>
        <w:outlineLvl w:val="9"/>
        <w:rPr>
          <w:rFonts w:cs="Times New Roman"/>
          <w:b/>
          <w:color w:val="auto"/>
          <w:kern w:val="0"/>
          <w:szCs w:val="24"/>
        </w:rPr>
      </w:pPr>
      <w:r>
        <w:rPr>
          <w:rFonts w:cs="Times New Roman"/>
          <w:b/>
          <w:color w:val="auto"/>
          <w:kern w:val="0"/>
          <w:szCs w:val="24"/>
        </w:rPr>
        <w:t>（1）日常工作</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建立和完善</w:t>
      </w:r>
      <w:r>
        <w:rPr>
          <w:rFonts w:hint="eastAsia" w:cs="Times New Roman"/>
          <w:color w:val="auto"/>
          <w:kern w:val="0"/>
          <w:szCs w:val="24"/>
          <w:lang w:eastAsia="zh-CN"/>
        </w:rPr>
        <w:t>污水处理厂</w:t>
      </w:r>
      <w:r>
        <w:rPr>
          <w:rFonts w:cs="Times New Roman"/>
          <w:color w:val="auto"/>
          <w:kern w:val="0"/>
          <w:szCs w:val="24"/>
        </w:rPr>
        <w:t>环境应急预警机制，组织编制和修订</w:t>
      </w:r>
      <w:r>
        <w:rPr>
          <w:rFonts w:hint="eastAsia" w:cs="Times New Roman"/>
          <w:color w:val="auto"/>
          <w:kern w:val="0"/>
          <w:szCs w:val="24"/>
          <w:lang w:eastAsia="zh-CN"/>
        </w:rPr>
        <w:t>污水处理厂</w:t>
      </w:r>
      <w:r>
        <w:rPr>
          <w:rFonts w:cs="Times New Roman"/>
          <w:color w:val="auto"/>
          <w:kern w:val="0"/>
          <w:szCs w:val="24"/>
        </w:rPr>
        <w:t>突发环境事件应急预案，并负责组织预案的审批和更新；</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部署</w:t>
      </w:r>
      <w:r>
        <w:rPr>
          <w:rFonts w:hint="eastAsia" w:cs="Times New Roman"/>
          <w:color w:val="auto"/>
          <w:kern w:val="0"/>
          <w:szCs w:val="24"/>
          <w:lang w:eastAsia="zh-CN"/>
        </w:rPr>
        <w:t>污水处理厂</w:t>
      </w:r>
      <w:r>
        <w:rPr>
          <w:rFonts w:cs="Times New Roman"/>
          <w:color w:val="auto"/>
          <w:kern w:val="0"/>
          <w:szCs w:val="24"/>
        </w:rPr>
        <w:t>环境应急工作的公众宣传和教育，统一发布突发环境事件应急信息；</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平时负责环境事件应急的日常准备协调工作，监督检查各相关部门事故应急的准备工作落实情况。</w:t>
      </w:r>
    </w:p>
    <w:p>
      <w:pPr>
        <w:widowControl/>
        <w:ind w:firstLine="482" w:firstLineChars="200"/>
        <w:outlineLvl w:val="9"/>
        <w:rPr>
          <w:rFonts w:cs="Times New Roman"/>
          <w:b/>
          <w:color w:val="auto"/>
          <w:kern w:val="0"/>
          <w:szCs w:val="24"/>
        </w:rPr>
      </w:pPr>
      <w:r>
        <w:rPr>
          <w:rFonts w:cs="Times New Roman"/>
          <w:b/>
          <w:color w:val="auto"/>
          <w:kern w:val="0"/>
          <w:szCs w:val="24"/>
        </w:rPr>
        <w:t>（2）应急处置职责</w:t>
      </w:r>
    </w:p>
    <w:p>
      <w:pPr>
        <w:ind w:firstLine="480" w:firstLineChars="200"/>
        <w:outlineLvl w:val="9"/>
        <w:rPr>
          <w:rFonts w:cs="Times New Roman"/>
          <w:color w:val="auto"/>
          <w:szCs w:val="24"/>
        </w:rPr>
      </w:pPr>
      <w:bookmarkStart w:id="272" w:name="_Toc481164901"/>
      <w:r>
        <w:rPr>
          <w:rFonts w:hint="eastAsia" w:ascii="宋体" w:hAnsi="宋体" w:cs="宋体"/>
          <w:color w:val="auto"/>
          <w:szCs w:val="24"/>
        </w:rPr>
        <w:t>①</w:t>
      </w:r>
      <w:r>
        <w:rPr>
          <w:rFonts w:cs="Times New Roman"/>
          <w:color w:val="auto"/>
          <w:szCs w:val="24"/>
        </w:rPr>
        <w:t>负责指挥突发环境事件的应急处置，决定启动突发环境事件的应急预案；</w:t>
      </w:r>
    </w:p>
    <w:p>
      <w:pPr>
        <w:ind w:firstLine="480" w:firstLineChars="200"/>
        <w:outlineLvl w:val="9"/>
        <w:rPr>
          <w:rFonts w:cs="Times New Roman"/>
          <w:color w:val="auto"/>
          <w:szCs w:val="24"/>
        </w:rPr>
      </w:pPr>
      <w:r>
        <w:rPr>
          <w:rFonts w:hint="eastAsia" w:ascii="宋体" w:hAnsi="宋体" w:cs="宋体"/>
          <w:color w:val="auto"/>
          <w:szCs w:val="24"/>
        </w:rPr>
        <w:t>②</w:t>
      </w:r>
      <w:r>
        <w:rPr>
          <w:rFonts w:cs="Times New Roman"/>
          <w:color w:val="auto"/>
          <w:szCs w:val="24"/>
        </w:rPr>
        <w:t>负责事故应急行动期间发布命令、批示，负责应急救援行动的总体协调；</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发生事故时作好应急行动的协调工作，指令小组成员参加应急行动，并布置任务；尽快判断环境事件可能造成的危害，影响的范围。</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负责应急状态下请求外部救援力量的决策。</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按照有关规定和程序向</w:t>
      </w:r>
      <w:r>
        <w:rPr>
          <w:rFonts w:hint="eastAsia" w:cs="Times New Roman"/>
          <w:color w:val="auto"/>
          <w:kern w:val="0"/>
          <w:szCs w:val="24"/>
          <w:lang w:eastAsia="zh-CN"/>
        </w:rPr>
        <w:t>贵阳市</w:t>
      </w:r>
      <w:r>
        <w:rPr>
          <w:rFonts w:cs="Times New Roman"/>
          <w:color w:val="auto"/>
          <w:kern w:val="0"/>
          <w:szCs w:val="24"/>
        </w:rPr>
        <w:t>人民政府和</w:t>
      </w:r>
      <w:r>
        <w:rPr>
          <w:rFonts w:hint="eastAsia" w:cs="Times New Roman"/>
          <w:color w:val="auto"/>
          <w:kern w:val="0"/>
          <w:szCs w:val="24"/>
          <w:lang w:eastAsia="zh-CN"/>
        </w:rPr>
        <w:t>贵阳市生态环境局</w:t>
      </w:r>
      <w:r>
        <w:rPr>
          <w:rFonts w:cs="Times New Roman"/>
          <w:color w:val="auto"/>
          <w:kern w:val="0"/>
          <w:szCs w:val="24"/>
        </w:rPr>
        <w:t>报告有关突发环境事件以及应急处理情况。</w:t>
      </w:r>
    </w:p>
    <w:p>
      <w:pPr>
        <w:widowControl/>
        <w:ind w:firstLine="480" w:firstLineChars="200"/>
        <w:jc w:val="left"/>
        <w:outlineLvl w:val="9"/>
        <w:rPr>
          <w:rFonts w:cs="Times New Roman"/>
          <w:color w:val="auto"/>
          <w:kern w:val="0"/>
          <w:sz w:val="24"/>
          <w:szCs w:val="24"/>
        </w:rPr>
      </w:pPr>
      <w:r>
        <w:rPr>
          <w:rFonts w:cs="Times New Roman"/>
          <w:color w:val="auto"/>
          <w:kern w:val="0"/>
          <w:sz w:val="24"/>
          <w:szCs w:val="24"/>
        </w:rPr>
        <w:t>指挥长：</w:t>
      </w:r>
      <w:r>
        <w:rPr>
          <w:rFonts w:hint="default" w:ascii="Times New Roman" w:hAnsi="Times New Roman" w:cs="Times New Roman"/>
          <w:color w:val="auto"/>
          <w:sz w:val="24"/>
          <w:szCs w:val="24"/>
          <w:lang w:val="en-US" w:eastAsia="zh-CN"/>
        </w:rPr>
        <w:t>季晓晖</w:t>
      </w:r>
    </w:p>
    <w:p>
      <w:pPr>
        <w:widowControl/>
        <w:ind w:firstLine="480" w:firstLineChars="200"/>
        <w:jc w:val="left"/>
        <w:outlineLvl w:val="9"/>
        <w:rPr>
          <w:rFonts w:cs="Times New Roman"/>
          <w:color w:val="auto"/>
          <w:kern w:val="0"/>
          <w:sz w:val="24"/>
          <w:szCs w:val="24"/>
        </w:rPr>
      </w:pPr>
      <w:r>
        <w:rPr>
          <w:rFonts w:cs="Times New Roman"/>
          <w:color w:val="auto"/>
          <w:kern w:val="0"/>
          <w:sz w:val="24"/>
          <w:szCs w:val="24"/>
        </w:rPr>
        <w:t>副指挥长：</w:t>
      </w:r>
      <w:r>
        <w:rPr>
          <w:rFonts w:hint="eastAsia" w:ascii="Times New Roman" w:hAnsi="Times New Roman" w:cs="Times New Roman"/>
          <w:color w:val="auto"/>
          <w:sz w:val="24"/>
          <w:szCs w:val="24"/>
          <w:lang w:val="en-US" w:eastAsia="zh-CN"/>
        </w:rPr>
        <w:t>李文宇</w:t>
      </w:r>
    </w:p>
    <w:p>
      <w:pPr>
        <w:spacing w:after="120" w:afterLines="50"/>
        <w:jc w:val="left"/>
        <w:outlineLvl w:val="1"/>
        <w:rPr>
          <w:rFonts w:cs="Times New Roman"/>
          <w:b/>
          <w:color w:val="auto"/>
          <w:szCs w:val="24"/>
        </w:rPr>
      </w:pPr>
      <w:bookmarkStart w:id="273" w:name="_Toc25190"/>
      <w:bookmarkStart w:id="274" w:name="_Toc15219"/>
      <w:r>
        <w:rPr>
          <w:rFonts w:hint="eastAsia" w:cs="Times New Roman"/>
          <w:b/>
          <w:color w:val="auto"/>
          <w:szCs w:val="24"/>
          <w:lang w:val="en-US" w:eastAsia="zh-CN"/>
        </w:rPr>
        <w:t>5</w:t>
      </w:r>
      <w:r>
        <w:rPr>
          <w:rFonts w:cs="Times New Roman"/>
          <w:b/>
          <w:color w:val="auto"/>
          <w:szCs w:val="24"/>
        </w:rPr>
        <w:t>.2 应急办公室职责</w:t>
      </w:r>
      <w:bookmarkEnd w:id="272"/>
      <w:bookmarkEnd w:id="273"/>
      <w:bookmarkEnd w:id="274"/>
    </w:p>
    <w:p>
      <w:pPr>
        <w:widowControl/>
        <w:ind w:firstLine="482" w:firstLineChars="200"/>
        <w:outlineLvl w:val="9"/>
        <w:rPr>
          <w:rFonts w:cs="Times New Roman"/>
          <w:b/>
          <w:color w:val="auto"/>
          <w:kern w:val="0"/>
          <w:szCs w:val="24"/>
        </w:rPr>
      </w:pPr>
      <w:r>
        <w:rPr>
          <w:rFonts w:cs="Times New Roman"/>
          <w:b/>
          <w:color w:val="auto"/>
          <w:kern w:val="0"/>
          <w:szCs w:val="24"/>
        </w:rPr>
        <w:t>（1）日常工作</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负责指挥部日常工作；</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组建应急救援专业队伍，并组织预案的实施和演练，并向</w:t>
      </w:r>
      <w:r>
        <w:rPr>
          <w:rFonts w:hint="eastAsia" w:cs="Times New Roman"/>
          <w:color w:val="auto"/>
          <w:kern w:val="0"/>
          <w:szCs w:val="24"/>
          <w:lang w:eastAsia="zh-CN"/>
        </w:rPr>
        <w:t>污水处理厂</w:t>
      </w:r>
      <w:r>
        <w:rPr>
          <w:rFonts w:cs="Times New Roman"/>
          <w:color w:val="auto"/>
          <w:kern w:val="0"/>
          <w:szCs w:val="24"/>
        </w:rPr>
        <w:t>职工、病患及周边居民提供本单位有关危险物质的特性、应急救援知识的宣传资料。</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负责督促应急防范设施（设备）（如应急电池、防护器材、救援器材、应急交通工具等）的建设和应急救援物资储备。</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检查督促做好突发环境事件的预防措施和应急救援的各项准备工作。督促、协助有关部门及时消除有毒有害物质的跑、冒、滴、漏，一旦发生污染物泄漏或污染事故，立即查明原因，按照应急救援预案实施救援。</w:t>
      </w:r>
    </w:p>
    <w:p>
      <w:pPr>
        <w:widowControl/>
        <w:ind w:firstLine="482" w:firstLineChars="200"/>
        <w:outlineLvl w:val="9"/>
        <w:rPr>
          <w:rFonts w:cs="Times New Roman"/>
          <w:b/>
          <w:color w:val="auto"/>
          <w:kern w:val="0"/>
          <w:szCs w:val="24"/>
        </w:rPr>
      </w:pPr>
      <w:r>
        <w:rPr>
          <w:rFonts w:cs="Times New Roman"/>
          <w:b/>
          <w:color w:val="auto"/>
          <w:kern w:val="0"/>
          <w:szCs w:val="24"/>
        </w:rPr>
        <w:t>（2）应急处置职责</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负责联络各应急小组、应急指挥长和副指挥长，汇报事件发生情况。</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根据应急指挥长或副指挥长命令，迅速及时地联络外部救援力量及信息发布。</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负责突发环境事件信息的上报和可能受影响区域的通报工作。</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负责保护突发环境事件现场和相关数据；</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接受上级应急指挥机构的指令和调度，协助事件的处理。配合有关部门对环境进行修复、事件调查、经验教训总结。</w:t>
      </w:r>
    </w:p>
    <w:p>
      <w:pPr>
        <w:widowControl/>
        <w:ind w:firstLine="480" w:firstLineChars="200"/>
        <w:outlineLvl w:val="9"/>
        <w:rPr>
          <w:rFonts w:cs="Times New Roman"/>
          <w:color w:val="auto"/>
          <w:kern w:val="0"/>
          <w:sz w:val="24"/>
          <w:szCs w:val="24"/>
        </w:rPr>
      </w:pPr>
      <w:r>
        <w:rPr>
          <w:rFonts w:cs="Times New Roman"/>
          <w:color w:val="auto"/>
          <w:kern w:val="0"/>
          <w:sz w:val="24"/>
          <w:szCs w:val="24"/>
        </w:rPr>
        <w:t>办公室主任：</w:t>
      </w:r>
      <w:r>
        <w:rPr>
          <w:rFonts w:hint="eastAsia" w:cs="Times New Roman"/>
          <w:color w:val="auto"/>
          <w:kern w:val="0"/>
          <w:sz w:val="24"/>
          <w:szCs w:val="24"/>
          <w:lang w:eastAsia="zh-CN"/>
        </w:rPr>
        <w:t>王  钊</w:t>
      </w:r>
    </w:p>
    <w:p>
      <w:pPr>
        <w:spacing w:after="120" w:afterLines="50"/>
        <w:jc w:val="left"/>
        <w:outlineLvl w:val="1"/>
        <w:rPr>
          <w:rFonts w:cs="Times New Roman"/>
          <w:b/>
          <w:color w:val="auto"/>
          <w:szCs w:val="24"/>
        </w:rPr>
      </w:pPr>
      <w:bookmarkStart w:id="275" w:name="_Toc441484710"/>
      <w:bookmarkStart w:id="276" w:name="_Toc401053842"/>
      <w:bookmarkStart w:id="277" w:name="_Toc399148120"/>
      <w:bookmarkStart w:id="278" w:name="_Toc24996"/>
      <w:bookmarkStart w:id="279" w:name="_Toc363572921"/>
      <w:bookmarkStart w:id="280" w:name="_Toc481164902"/>
      <w:bookmarkStart w:id="281" w:name="_Toc419714087"/>
      <w:bookmarkStart w:id="282" w:name="_Toc390091469"/>
      <w:bookmarkStart w:id="283" w:name="_Toc21345"/>
      <w:r>
        <w:rPr>
          <w:rFonts w:hint="eastAsia" w:cs="Times New Roman"/>
          <w:b/>
          <w:color w:val="auto"/>
          <w:szCs w:val="24"/>
          <w:lang w:val="en-US" w:eastAsia="zh-CN"/>
        </w:rPr>
        <w:t>5</w:t>
      </w:r>
      <w:r>
        <w:rPr>
          <w:rFonts w:cs="Times New Roman"/>
          <w:b/>
          <w:color w:val="auto"/>
          <w:szCs w:val="24"/>
        </w:rPr>
        <w:t>.3 各应急小组及职责</w:t>
      </w:r>
      <w:bookmarkEnd w:id="275"/>
      <w:bookmarkEnd w:id="276"/>
      <w:bookmarkEnd w:id="277"/>
      <w:bookmarkEnd w:id="278"/>
      <w:bookmarkEnd w:id="279"/>
      <w:bookmarkEnd w:id="280"/>
      <w:bookmarkEnd w:id="281"/>
      <w:bookmarkEnd w:id="282"/>
      <w:bookmarkEnd w:id="283"/>
    </w:p>
    <w:p>
      <w:pPr>
        <w:ind w:firstLine="472" w:firstLineChars="196"/>
        <w:outlineLvl w:val="9"/>
        <w:rPr>
          <w:rFonts w:cs="Times New Roman"/>
          <w:b/>
          <w:color w:val="auto"/>
          <w:kern w:val="0"/>
          <w:szCs w:val="24"/>
        </w:rPr>
      </w:pPr>
      <w:r>
        <w:rPr>
          <w:rFonts w:cs="Times New Roman"/>
          <w:b/>
          <w:color w:val="auto"/>
          <w:kern w:val="0"/>
          <w:szCs w:val="24"/>
        </w:rPr>
        <w:t>（1）现场抢险组职责</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组织人员按照指挥长、副指挥长的部署实施抢险救援活动。</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向应急指挥部提出现场人员撤离方案的建议。</w:t>
      </w:r>
    </w:p>
    <w:p>
      <w:pPr>
        <w:widowControl/>
        <w:ind w:firstLine="480" w:firstLineChars="200"/>
        <w:outlineLvl w:val="9"/>
        <w:rPr>
          <w:rFonts w:cs="Times New Roman"/>
          <w:color w:val="auto"/>
          <w:kern w:val="0"/>
          <w:szCs w:val="24"/>
        </w:rPr>
      </w:pPr>
      <w:r>
        <w:rPr>
          <w:rFonts w:hint="eastAsia" w:ascii="宋体" w:hAnsi="宋体" w:cs="宋体"/>
          <w:color w:val="auto"/>
          <w:kern w:val="0"/>
          <w:szCs w:val="21"/>
        </w:rPr>
        <w:t>③</w:t>
      </w:r>
      <w:r>
        <w:rPr>
          <w:rFonts w:cs="Times New Roman"/>
          <w:color w:val="auto"/>
          <w:kern w:val="0"/>
          <w:szCs w:val="24"/>
        </w:rPr>
        <w:t>负责事故现场伤员的抢救和临时处置。</w:t>
      </w:r>
    </w:p>
    <w:p>
      <w:pPr>
        <w:widowControl/>
        <w:ind w:firstLine="480" w:firstLineChars="200"/>
        <w:outlineLvl w:val="9"/>
        <w:rPr>
          <w:rFonts w:cs="Times New Roman"/>
          <w:color w:val="auto"/>
          <w:kern w:val="0"/>
          <w:szCs w:val="21"/>
        </w:rPr>
      </w:pPr>
      <w:r>
        <w:rPr>
          <w:rFonts w:hint="eastAsia" w:ascii="宋体" w:hAnsi="宋体" w:cs="宋体"/>
          <w:color w:val="auto"/>
          <w:kern w:val="0"/>
          <w:szCs w:val="21"/>
        </w:rPr>
        <w:t>④</w:t>
      </w:r>
      <w:r>
        <w:rPr>
          <w:rFonts w:cs="Times New Roman"/>
          <w:color w:val="auto"/>
          <w:kern w:val="0"/>
          <w:szCs w:val="21"/>
        </w:rPr>
        <w:t>负责事故预警解除后的现场洗消工作。</w:t>
      </w:r>
    </w:p>
    <w:p>
      <w:pPr>
        <w:widowControl/>
        <w:ind w:firstLine="482" w:firstLineChars="200"/>
        <w:outlineLvl w:val="9"/>
        <w:rPr>
          <w:rFonts w:cs="Times New Roman"/>
          <w:b/>
          <w:color w:val="auto"/>
          <w:kern w:val="0"/>
          <w:szCs w:val="24"/>
        </w:rPr>
      </w:pPr>
      <w:r>
        <w:rPr>
          <w:rFonts w:cs="Times New Roman"/>
          <w:b/>
          <w:color w:val="auto"/>
          <w:kern w:val="0"/>
          <w:szCs w:val="24"/>
        </w:rPr>
        <w:t>（2）治安警戒组职责</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负责隔离事故区，维持秩序，疏导交通及方向标识的布置，保护现场并记录现场情况。</w:t>
      </w:r>
    </w:p>
    <w:p>
      <w:pPr>
        <w:widowControl/>
        <w:ind w:firstLine="480" w:firstLineChars="200"/>
        <w:outlineLvl w:val="9"/>
        <w:rPr>
          <w:rFonts w:cs="Times New Roman"/>
          <w:color w:val="auto"/>
          <w:kern w:val="0"/>
          <w:szCs w:val="24"/>
        </w:rPr>
      </w:pPr>
      <w:r>
        <w:rPr>
          <w:rFonts w:hint="eastAsia" w:ascii="宋体" w:hAnsi="宋体" w:cs="宋体"/>
          <w:color w:val="auto"/>
          <w:szCs w:val="24"/>
        </w:rPr>
        <w:t>②</w:t>
      </w:r>
      <w:r>
        <w:rPr>
          <w:rFonts w:cs="Times New Roman"/>
          <w:color w:val="auto"/>
          <w:kern w:val="0"/>
          <w:szCs w:val="24"/>
        </w:rPr>
        <w:t>负责事故现场的警戒工作，劝阻围观人员离开警戒区域，阻止无关人员进入现场。</w:t>
      </w:r>
    </w:p>
    <w:p>
      <w:pPr>
        <w:widowControl/>
        <w:ind w:firstLine="480" w:firstLineChars="200"/>
        <w:outlineLvl w:val="9"/>
        <w:rPr>
          <w:rFonts w:cs="Times New Roman"/>
          <w:color w:val="auto"/>
          <w:kern w:val="0"/>
          <w:szCs w:val="24"/>
        </w:rPr>
      </w:pPr>
      <w:r>
        <w:rPr>
          <w:rFonts w:hint="eastAsia" w:ascii="宋体" w:hAnsi="宋体" w:cs="宋体"/>
          <w:color w:val="auto"/>
          <w:szCs w:val="24"/>
        </w:rPr>
        <w:t>③</w:t>
      </w:r>
      <w:r>
        <w:rPr>
          <w:rFonts w:cs="Times New Roman"/>
          <w:color w:val="auto"/>
          <w:kern w:val="0"/>
          <w:szCs w:val="24"/>
        </w:rPr>
        <w:t>负责指挥和安排事故现场人员紧急疏散至安全地带。</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负责通知并组织周围居民、群众撤离危险地界。</w:t>
      </w:r>
    </w:p>
    <w:p>
      <w:pPr>
        <w:widowControl/>
        <w:ind w:firstLine="482" w:firstLineChars="200"/>
        <w:outlineLvl w:val="9"/>
        <w:rPr>
          <w:rFonts w:cs="Times New Roman"/>
          <w:b/>
          <w:color w:val="auto"/>
          <w:kern w:val="0"/>
          <w:szCs w:val="24"/>
        </w:rPr>
      </w:pPr>
      <w:r>
        <w:rPr>
          <w:rFonts w:cs="Times New Roman"/>
          <w:b/>
          <w:color w:val="auto"/>
          <w:kern w:val="0"/>
          <w:szCs w:val="24"/>
        </w:rPr>
        <w:t>（3）通讯后勤组职责</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负责通讯设施抢修，确保通讯设施完好、畅通。</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负责拟定事故应急救援物资采购计划，检查核对应急物资库存，应急时调配应急物资。</w:t>
      </w:r>
    </w:p>
    <w:p>
      <w:pPr>
        <w:widowControl/>
        <w:ind w:firstLine="472" w:firstLineChars="200"/>
        <w:outlineLvl w:val="9"/>
        <w:rPr>
          <w:rFonts w:cs="Times New Roman"/>
          <w:color w:val="auto"/>
          <w:kern w:val="0"/>
          <w:szCs w:val="24"/>
        </w:rPr>
      </w:pPr>
      <w:r>
        <w:rPr>
          <w:rFonts w:hint="eastAsia" w:ascii="宋体" w:hAnsi="宋体" w:cs="宋体"/>
          <w:color w:val="auto"/>
          <w:spacing w:val="-2"/>
          <w:szCs w:val="24"/>
        </w:rPr>
        <w:t>③</w:t>
      </w:r>
      <w:r>
        <w:rPr>
          <w:rFonts w:cs="Times New Roman"/>
          <w:color w:val="auto"/>
          <w:kern w:val="0"/>
          <w:szCs w:val="24"/>
        </w:rPr>
        <w:t>负责运输车辆的调配，确保抢险物资、人员的运输。</w:t>
      </w:r>
    </w:p>
    <w:p>
      <w:pPr>
        <w:widowControl/>
        <w:ind w:firstLine="480" w:firstLineChars="200"/>
        <w:outlineLvl w:val="9"/>
        <w:rPr>
          <w:rFonts w:cs="Times New Roman"/>
          <w:color w:val="auto"/>
          <w:spacing w:val="-2"/>
          <w:kern w:val="0"/>
          <w:szCs w:val="24"/>
        </w:rPr>
      </w:pPr>
      <w:r>
        <w:rPr>
          <w:rFonts w:hint="eastAsia" w:ascii="宋体" w:hAnsi="宋体" w:cs="宋体"/>
          <w:color w:val="auto"/>
          <w:kern w:val="0"/>
          <w:szCs w:val="24"/>
        </w:rPr>
        <w:t>④</w:t>
      </w:r>
      <w:r>
        <w:rPr>
          <w:rFonts w:cs="Times New Roman"/>
          <w:color w:val="auto"/>
          <w:spacing w:val="-2"/>
          <w:kern w:val="0"/>
          <w:szCs w:val="24"/>
        </w:rPr>
        <w:t>负责应急设施、设备的日常检查和维护保养，确保应急设施、设备保持正常。</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负责保障水、电、气、通信的运转及救援人员身体防护、灭火救护器材等物资供应的保障，发布事故中的停水、停电指令。</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⑥</w:t>
      </w:r>
      <w:r>
        <w:rPr>
          <w:rFonts w:cs="Times New Roman"/>
          <w:color w:val="auto"/>
          <w:kern w:val="0"/>
          <w:szCs w:val="24"/>
        </w:rPr>
        <w:t>根据事件程度，及时向外单位联系，调剂物质、工程器具等。</w:t>
      </w:r>
    </w:p>
    <w:p>
      <w:pPr>
        <w:widowControl/>
        <w:ind w:firstLine="482" w:firstLineChars="200"/>
        <w:outlineLvl w:val="9"/>
        <w:rPr>
          <w:rFonts w:cs="Times New Roman"/>
          <w:b/>
          <w:color w:val="auto"/>
          <w:kern w:val="0"/>
          <w:szCs w:val="24"/>
        </w:rPr>
      </w:pPr>
      <w:r>
        <w:rPr>
          <w:rFonts w:cs="Times New Roman"/>
          <w:b/>
          <w:color w:val="auto"/>
          <w:kern w:val="0"/>
          <w:szCs w:val="24"/>
        </w:rPr>
        <w:t>（4）医疗救护组职责</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熟悉</w:t>
      </w:r>
      <w:r>
        <w:rPr>
          <w:rFonts w:hint="eastAsia" w:cs="Times New Roman"/>
          <w:color w:val="auto"/>
          <w:kern w:val="0"/>
          <w:szCs w:val="24"/>
          <w:lang w:eastAsia="zh-CN"/>
        </w:rPr>
        <w:t>污水处理厂</w:t>
      </w:r>
      <w:r>
        <w:rPr>
          <w:rFonts w:cs="Times New Roman"/>
          <w:color w:val="auto"/>
          <w:kern w:val="0"/>
          <w:szCs w:val="24"/>
        </w:rPr>
        <w:t>内的危险物质对人体危害的特性及相应的医疗急救措施。</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事故发生后，迅速做好准备工作，接收伤者后，根据受伤症状及时采取相应的急救措施对伤者进行急救，重伤员及时转院抢救。</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当</w:t>
      </w:r>
      <w:r>
        <w:rPr>
          <w:rFonts w:hint="eastAsia" w:cs="Times New Roman"/>
          <w:color w:val="auto"/>
          <w:kern w:val="0"/>
          <w:szCs w:val="24"/>
          <w:lang w:eastAsia="zh-CN"/>
        </w:rPr>
        <w:t>污水处理厂</w:t>
      </w:r>
      <w:r>
        <w:rPr>
          <w:rFonts w:cs="Times New Roman"/>
          <w:color w:val="auto"/>
          <w:kern w:val="0"/>
          <w:szCs w:val="24"/>
        </w:rPr>
        <w:t>内急救力量无法满足需要时，向其他医疗单位申请救援并迅速转移伤者。</w:t>
      </w:r>
    </w:p>
    <w:p>
      <w:pPr>
        <w:widowControl/>
        <w:tabs>
          <w:tab w:val="left" w:pos="1830"/>
        </w:tabs>
        <w:ind w:firstLine="480" w:firstLineChars="200"/>
        <w:outlineLvl w:val="9"/>
        <w:rPr>
          <w:rFonts w:cs="Times New Roman"/>
          <w:color w:val="auto"/>
          <w:kern w:val="0"/>
          <w:sz w:val="24"/>
          <w:szCs w:val="24"/>
        </w:rPr>
      </w:pPr>
      <w:r>
        <w:rPr>
          <w:rFonts w:hint="eastAsia" w:cs="Times New Roman"/>
          <w:color w:val="auto"/>
          <w:kern w:val="0"/>
          <w:sz w:val="24"/>
          <w:szCs w:val="24"/>
          <w:lang w:eastAsia="zh-CN"/>
        </w:rPr>
        <w:t>污水处理厂</w:t>
      </w:r>
      <w:r>
        <w:rPr>
          <w:rFonts w:cs="Times New Roman"/>
          <w:color w:val="auto"/>
          <w:kern w:val="0"/>
          <w:sz w:val="24"/>
          <w:szCs w:val="24"/>
        </w:rPr>
        <w:t>内部应急救援组织结构相关人员及联系方式如表</w:t>
      </w:r>
      <w:r>
        <w:rPr>
          <w:rFonts w:hint="eastAsia" w:cs="Times New Roman"/>
          <w:color w:val="auto"/>
          <w:kern w:val="0"/>
          <w:sz w:val="24"/>
          <w:szCs w:val="24"/>
          <w:lang w:val="en-US" w:eastAsia="zh-CN"/>
        </w:rPr>
        <w:t>5</w:t>
      </w:r>
      <w:r>
        <w:rPr>
          <w:rFonts w:cs="Times New Roman"/>
          <w:color w:val="auto"/>
          <w:kern w:val="0"/>
          <w:sz w:val="24"/>
          <w:szCs w:val="24"/>
        </w:rPr>
        <w:t>-1所示。此外，</w:t>
      </w:r>
      <w:r>
        <w:rPr>
          <w:rFonts w:hint="eastAsia" w:cs="Times New Roman"/>
          <w:color w:val="auto"/>
          <w:kern w:val="0"/>
          <w:sz w:val="24"/>
          <w:szCs w:val="24"/>
          <w:lang w:eastAsia="zh-CN"/>
        </w:rPr>
        <w:t>污水处理厂</w:t>
      </w:r>
      <w:r>
        <w:rPr>
          <w:rFonts w:cs="Times New Roman"/>
          <w:color w:val="auto"/>
          <w:kern w:val="0"/>
          <w:sz w:val="24"/>
          <w:szCs w:val="24"/>
        </w:rPr>
        <w:t>内设置24小时有效报警电话：</w:t>
      </w:r>
      <w:r>
        <w:rPr>
          <w:rFonts w:hint="eastAsia" w:cs="Times New Roman"/>
          <w:color w:val="auto"/>
          <w:kern w:val="0"/>
          <w:sz w:val="24"/>
          <w:szCs w:val="24"/>
          <w:lang w:val="en-US" w:eastAsia="zh-CN"/>
        </w:rPr>
        <w:t>0851-86834308</w:t>
      </w:r>
      <w:r>
        <w:rPr>
          <w:rFonts w:cs="Times New Roman"/>
          <w:color w:val="auto"/>
          <w:kern w:val="0"/>
          <w:sz w:val="24"/>
          <w:szCs w:val="24"/>
        </w:rPr>
        <w:t>。</w:t>
      </w:r>
    </w:p>
    <w:p>
      <w:pPr>
        <w:widowControl/>
        <w:jc w:val="left"/>
        <w:outlineLvl w:val="9"/>
        <w:rPr>
          <w:rFonts w:cs="Times New Roman"/>
          <w:b/>
          <w:color w:val="auto"/>
          <w:szCs w:val="21"/>
        </w:rPr>
      </w:pPr>
      <w:r>
        <w:rPr>
          <w:rFonts w:cs="Times New Roman"/>
          <w:b/>
          <w:color w:val="auto"/>
          <w:szCs w:val="21"/>
        </w:rPr>
        <w:br w:type="page"/>
      </w:r>
    </w:p>
    <w:p>
      <w:pPr>
        <w:keepNext/>
        <w:jc w:val="center"/>
        <w:outlineLvl w:val="9"/>
        <w:rPr>
          <w:rFonts w:cs="Times New Roman"/>
          <w:b/>
          <w:color w:val="auto"/>
          <w:kern w:val="28"/>
          <w:sz w:val="21"/>
          <w:szCs w:val="21"/>
        </w:rPr>
      </w:pPr>
      <w:r>
        <w:rPr>
          <w:rFonts w:cs="Times New Roman"/>
          <w:b/>
          <w:color w:val="auto"/>
          <w:kern w:val="28"/>
          <w:sz w:val="21"/>
          <w:szCs w:val="21"/>
        </w:rPr>
        <w:t xml:space="preserve">表 </w:t>
      </w:r>
      <w:r>
        <w:rPr>
          <w:rFonts w:hint="eastAsia" w:cs="Times New Roman"/>
          <w:b/>
          <w:color w:val="auto"/>
          <w:kern w:val="28"/>
          <w:sz w:val="21"/>
          <w:szCs w:val="21"/>
          <w:lang w:val="en-US" w:eastAsia="zh-CN"/>
        </w:rPr>
        <w:t>5</w:t>
      </w:r>
      <w:r>
        <w:rPr>
          <w:rFonts w:cs="Times New Roman"/>
          <w:b/>
          <w:color w:val="auto"/>
          <w:kern w:val="28"/>
          <w:sz w:val="21"/>
          <w:szCs w:val="21"/>
        </w:rPr>
        <w:t>-1 应急组织结构相关人员联系方式</w:t>
      </w:r>
    </w:p>
    <w:tbl>
      <w:tblPr>
        <w:tblStyle w:val="31"/>
        <w:tblW w:w="91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81"/>
        <w:gridCol w:w="1752"/>
        <w:gridCol w:w="1528"/>
        <w:gridCol w:w="1444"/>
        <w:gridCol w:w="1780"/>
        <w:gridCol w:w="18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81"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bookmarkStart w:id="284" w:name="_Toc481164903"/>
            <w:bookmarkStart w:id="285" w:name="_Toc441484711"/>
            <w:bookmarkStart w:id="286" w:name="_Toc390091470"/>
            <w:bookmarkStart w:id="287" w:name="_Toc401053843"/>
            <w:bookmarkStart w:id="288" w:name="_Toc419714088"/>
            <w:bookmarkStart w:id="289" w:name="_Toc399148121"/>
            <w:bookmarkStart w:id="290" w:name="_Toc363572922"/>
            <w:bookmarkStart w:id="291" w:name="_Toc23483"/>
            <w:bookmarkStart w:id="292" w:name="_Toc13525"/>
            <w:r>
              <w:rPr>
                <w:rFonts w:hint="default" w:ascii="Times New Roman" w:hAnsi="Times New Roman" w:cs="Times New Roman"/>
                <w:b/>
                <w:bCs/>
                <w:color w:val="auto"/>
                <w:sz w:val="21"/>
                <w:szCs w:val="21"/>
              </w:rPr>
              <w:t>序号</w:t>
            </w:r>
          </w:p>
        </w:tc>
        <w:tc>
          <w:tcPr>
            <w:tcW w:w="3280" w:type="dxa"/>
            <w:gridSpan w:val="2"/>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应急机构职务</w:t>
            </w:r>
          </w:p>
        </w:tc>
        <w:tc>
          <w:tcPr>
            <w:tcW w:w="1444"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姓名</w:t>
            </w:r>
          </w:p>
        </w:tc>
        <w:tc>
          <w:tcPr>
            <w:tcW w:w="1780"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院内职务</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联系电话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0"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应急指挥部</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指挥长</w:t>
            </w:r>
          </w:p>
        </w:tc>
        <w:tc>
          <w:tcPr>
            <w:tcW w:w="1444"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季晓晖</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总经理</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15057796002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副指挥长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李文宇</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副总经理</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13901397684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444"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刘玉奇</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总工程师</w:t>
            </w:r>
          </w:p>
        </w:tc>
        <w:tc>
          <w:tcPr>
            <w:tcW w:w="1875"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17785698839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444"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路玉庆</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副总会计师</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18310521255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1"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应急办公室</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主任</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王  钊</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综合部主任</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13752433447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1" w:hRule="atLeast"/>
          <w:jc w:val="center"/>
        </w:trPr>
        <w:tc>
          <w:tcPr>
            <w:tcW w:w="781"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陈根华</w:t>
            </w:r>
          </w:p>
        </w:tc>
        <w:tc>
          <w:tcPr>
            <w:tcW w:w="1780" w:type="dxa"/>
            <w:vAlign w:val="top"/>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安全运营部主任</w:t>
            </w:r>
          </w:p>
        </w:tc>
        <w:tc>
          <w:tcPr>
            <w:tcW w:w="1875" w:type="dxa"/>
            <w:vAlign w:val="center"/>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13771187257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现场抢险组</w:t>
            </w:r>
          </w:p>
        </w:tc>
        <w:tc>
          <w:tcPr>
            <w:tcW w:w="1528" w:type="dxa"/>
            <w:vAlign w:val="center"/>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组</w:t>
            </w:r>
            <w:r>
              <w:rPr>
                <w:rFonts w:hint="eastAsia" w:cs="Times New Roman"/>
                <w:color w:val="auto"/>
                <w:sz w:val="21"/>
                <w:szCs w:val="21"/>
                <w:lang w:val="en-US" w:eastAsia="zh-CN"/>
              </w:rPr>
              <w:t>长</w:t>
            </w:r>
          </w:p>
        </w:tc>
        <w:tc>
          <w:tcPr>
            <w:tcW w:w="1444" w:type="dxa"/>
            <w:vAlign w:val="top"/>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李  莹</w:t>
            </w:r>
          </w:p>
        </w:tc>
        <w:tc>
          <w:tcPr>
            <w:tcW w:w="1780" w:type="dxa"/>
            <w:vAlign w:val="top"/>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贵医水厂厂长</w:t>
            </w:r>
          </w:p>
        </w:tc>
        <w:tc>
          <w:tcPr>
            <w:tcW w:w="1875" w:type="dxa"/>
            <w:vAlign w:val="center"/>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18685053194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副</w:t>
            </w: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黄徐昀</w:t>
            </w:r>
          </w:p>
        </w:tc>
        <w:tc>
          <w:tcPr>
            <w:tcW w:w="1780" w:type="dxa"/>
            <w:vAlign w:val="top"/>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贵医现场负责人</w:t>
            </w:r>
          </w:p>
        </w:tc>
        <w:tc>
          <w:tcPr>
            <w:tcW w:w="1875" w:type="dxa"/>
            <w:vAlign w:val="center"/>
          </w:tcPr>
          <w:p>
            <w:pPr>
              <w:spacing w:line="240" w:lineRule="auto"/>
              <w:ind w:left="0" w:leftChars="0" w:firstLine="0" w:firstLine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13885073777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eastAsia" w:cs="Times New Roman"/>
                <w:color w:val="auto"/>
                <w:sz w:val="21"/>
                <w:szCs w:val="21"/>
                <w:lang w:val="en-US" w:eastAsia="zh-CN"/>
              </w:rPr>
              <w:t>副</w:t>
            </w: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周维勇</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设备工程师</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18198156090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余  力</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工艺员</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18275279518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雷乾宇</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工艺班长</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rPr>
              <w:t>18286079204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rPr>
              <w:t>袁天智</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工艺班长</w:t>
            </w:r>
          </w:p>
        </w:tc>
        <w:tc>
          <w:tcPr>
            <w:tcW w:w="1875"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rPr>
              <w:t>13885848585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洪 波</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工艺班长</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15885528294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安玉超</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工艺班长</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18166772751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卢阳阳</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工艺班长</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18885618564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卢云清</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操作员</w:t>
            </w:r>
          </w:p>
        </w:tc>
        <w:tc>
          <w:tcPr>
            <w:tcW w:w="1875"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15085993145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罗绂广</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操作员</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18744773647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杨再顺</w:t>
            </w:r>
          </w:p>
        </w:tc>
        <w:tc>
          <w:tcPr>
            <w:tcW w:w="1780" w:type="dxa"/>
            <w:vAlign w:val="top"/>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操作员</w:t>
            </w:r>
          </w:p>
        </w:tc>
        <w:tc>
          <w:tcPr>
            <w:tcW w:w="1875" w:type="dxa"/>
            <w:vAlign w:val="center"/>
          </w:tcPr>
          <w:p>
            <w:pPr>
              <w:spacing w:line="240" w:lineRule="auto"/>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15086000156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3"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医疗救护组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李  莹</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安全主管</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18685053194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程  净</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电气工程师</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15286041548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治安警戒组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李大勤</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综合管理部副主任</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18798007283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孙国良</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行政（物资保障）</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13765048460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通讯后勤组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彭世泽</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综合管理部副主任</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13984890930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罗会庆</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行政</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15761660058</w:t>
            </w:r>
          </w:p>
        </w:tc>
      </w:tr>
    </w:tbl>
    <w:p>
      <w:pPr>
        <w:spacing w:before="120" w:beforeLines="50" w:after="120" w:afterLines="50"/>
        <w:jc w:val="left"/>
        <w:outlineLvl w:val="1"/>
        <w:rPr>
          <w:rFonts w:cs="Times New Roman"/>
          <w:b/>
          <w:color w:val="auto"/>
          <w:szCs w:val="24"/>
        </w:rPr>
      </w:pPr>
      <w:r>
        <w:rPr>
          <w:rFonts w:hint="eastAsia" w:cs="Times New Roman"/>
          <w:b/>
          <w:color w:val="auto"/>
          <w:szCs w:val="24"/>
          <w:lang w:val="en-US" w:eastAsia="zh-CN"/>
        </w:rPr>
        <w:t>5</w:t>
      </w:r>
      <w:r>
        <w:rPr>
          <w:rFonts w:cs="Times New Roman"/>
          <w:b/>
          <w:color w:val="auto"/>
          <w:szCs w:val="24"/>
        </w:rPr>
        <w:t xml:space="preserve">.4 </w:t>
      </w:r>
      <w:bookmarkEnd w:id="284"/>
      <w:bookmarkEnd w:id="285"/>
      <w:bookmarkEnd w:id="286"/>
      <w:bookmarkEnd w:id="287"/>
      <w:bookmarkEnd w:id="288"/>
      <w:bookmarkEnd w:id="289"/>
      <w:bookmarkEnd w:id="290"/>
      <w:r>
        <w:rPr>
          <w:rFonts w:cs="Times New Roman"/>
          <w:b/>
          <w:color w:val="auto"/>
          <w:szCs w:val="24"/>
        </w:rPr>
        <w:t>外部救援机构</w:t>
      </w:r>
      <w:bookmarkEnd w:id="291"/>
      <w:bookmarkEnd w:id="292"/>
    </w:p>
    <w:p>
      <w:pPr>
        <w:ind w:firstLine="480" w:firstLineChars="200"/>
        <w:outlineLvl w:val="9"/>
        <w:rPr>
          <w:rFonts w:cs="Times New Roman"/>
          <w:color w:val="auto"/>
          <w:szCs w:val="24"/>
        </w:rPr>
      </w:pPr>
      <w:r>
        <w:rPr>
          <w:rFonts w:cs="Times New Roman"/>
          <w:color w:val="auto"/>
          <w:szCs w:val="24"/>
        </w:rPr>
        <w:t>发生突发环境事件时，由于自身能力和条件的限制需要请求有关政府部门、社会服务机构、周边企业进行技术支援，对突发环境事件进行应急处置和污染物监控。突发环境事件外部救援应急求援联系方式如表</w:t>
      </w:r>
      <w:r>
        <w:rPr>
          <w:rFonts w:hint="eastAsia" w:cs="Times New Roman"/>
          <w:color w:val="auto"/>
          <w:szCs w:val="24"/>
          <w:lang w:val="en-US" w:eastAsia="zh-CN"/>
        </w:rPr>
        <w:t>5</w:t>
      </w:r>
      <w:r>
        <w:rPr>
          <w:rFonts w:cs="Times New Roman"/>
          <w:color w:val="auto"/>
          <w:szCs w:val="24"/>
        </w:rPr>
        <w:t>-2所示。</w:t>
      </w:r>
    </w:p>
    <w:p>
      <w:pPr>
        <w:keepNext/>
        <w:jc w:val="center"/>
        <w:outlineLvl w:val="9"/>
        <w:rPr>
          <w:rFonts w:cs="Times New Roman"/>
          <w:b/>
          <w:color w:val="auto"/>
          <w:kern w:val="28"/>
          <w:sz w:val="21"/>
          <w:szCs w:val="21"/>
        </w:rPr>
      </w:pPr>
      <w:r>
        <w:rPr>
          <w:rFonts w:cs="Times New Roman"/>
          <w:b/>
          <w:color w:val="auto"/>
          <w:kern w:val="28"/>
          <w:sz w:val="21"/>
          <w:szCs w:val="21"/>
        </w:rPr>
        <w:t>表</w:t>
      </w:r>
      <w:r>
        <w:rPr>
          <w:rFonts w:hint="eastAsia" w:cs="Times New Roman"/>
          <w:b/>
          <w:color w:val="auto"/>
          <w:kern w:val="28"/>
          <w:sz w:val="21"/>
          <w:szCs w:val="21"/>
          <w:lang w:val="en-US" w:eastAsia="zh-CN"/>
        </w:rPr>
        <w:t>5</w:t>
      </w:r>
      <w:r>
        <w:rPr>
          <w:rFonts w:cs="Times New Roman"/>
          <w:b/>
          <w:color w:val="auto"/>
          <w:kern w:val="28"/>
          <w:sz w:val="21"/>
          <w:szCs w:val="21"/>
        </w:rPr>
        <w:t>-2 突发环境事件应急求援部门及联系方式</w:t>
      </w:r>
    </w:p>
    <w:tbl>
      <w:tblPr>
        <w:tblStyle w:val="31"/>
        <w:tblpPr w:leftFromText="180" w:rightFromText="180" w:vertAnchor="text" w:horzAnchor="page" w:tblpX="1466" w:tblpY="410"/>
        <w:tblOverlap w:val="never"/>
        <w:tblW w:w="915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23"/>
        <w:gridCol w:w="5246"/>
        <w:gridCol w:w="27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trPr>
        <w:tc>
          <w:tcPr>
            <w:tcW w:w="112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  号</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部  门</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246"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rPr>
              <w:t>贵州省生态环境厅</w:t>
            </w:r>
          </w:p>
        </w:tc>
        <w:tc>
          <w:tcPr>
            <w:tcW w:w="2784"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rPr>
              <w:t>0851-85570802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2"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5246" w:type="dxa"/>
            <w:vAlign w:val="center"/>
          </w:tcPr>
          <w:p>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snapToGrid w:val="0"/>
                <w:color w:val="auto"/>
                <w:kern w:val="0"/>
                <w:sz w:val="24"/>
                <w:szCs w:val="24"/>
              </w:rPr>
              <w:t>贵州省环境突发事件应急中心</w:t>
            </w:r>
          </w:p>
        </w:tc>
        <w:tc>
          <w:tcPr>
            <w:tcW w:w="2784" w:type="dxa"/>
            <w:vAlign w:val="center"/>
          </w:tcPr>
          <w:p>
            <w:pPr>
              <w:adjustRightInd w:val="0"/>
              <w:snapToGrid w:val="0"/>
              <w:spacing w:line="240" w:lineRule="auto"/>
              <w:jc w:val="center"/>
              <w:rPr>
                <w:rFonts w:hint="default" w:ascii="Times New Roman" w:hAnsi="Times New Roman" w:eastAsia="宋体" w:cs="Times New Roman"/>
                <w:i w:val="0"/>
                <w:caps w:val="0"/>
                <w:color w:val="auto"/>
                <w:spacing w:val="0"/>
                <w:kern w:val="2"/>
                <w:sz w:val="21"/>
                <w:szCs w:val="21"/>
                <w:shd w:val="clear" w:color="auto" w:fill="FFFFFF"/>
                <w:lang w:val="en-US" w:eastAsia="zh-CN" w:bidi="ar-SA"/>
              </w:rPr>
            </w:pPr>
            <w:r>
              <w:rPr>
                <w:rFonts w:hint="eastAsia"/>
                <w:snapToGrid w:val="0"/>
                <w:color w:val="auto"/>
                <w:kern w:val="0"/>
                <w:sz w:val="24"/>
                <w:szCs w:val="24"/>
              </w:rPr>
              <w:t>0851</w:t>
            </w:r>
            <w:r>
              <w:rPr>
                <w:rFonts w:hint="default"/>
                <w:snapToGrid w:val="0"/>
                <w:color w:val="auto"/>
                <w:kern w:val="0"/>
                <w:sz w:val="24"/>
                <w:szCs w:val="24"/>
              </w:rPr>
              <w:t>-855560208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2"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5246"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lang w:eastAsia="zh-CN"/>
              </w:rPr>
              <w:t>贵州省环境监测中心站</w:t>
            </w:r>
          </w:p>
        </w:tc>
        <w:tc>
          <w:tcPr>
            <w:tcW w:w="2784"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default"/>
                <w:snapToGrid w:val="0"/>
                <w:color w:val="auto"/>
                <w:kern w:val="0"/>
                <w:sz w:val="24"/>
                <w:szCs w:val="24"/>
              </w:rPr>
              <w:t>0851-85570948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5246"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lang w:eastAsia="zh-CN"/>
              </w:rPr>
              <w:t>贵阳市生态环境局环境保护行政综合执法支队</w:t>
            </w:r>
          </w:p>
        </w:tc>
        <w:tc>
          <w:tcPr>
            <w:tcW w:w="2784"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rPr>
              <w:t>13765070878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4"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5246" w:type="dxa"/>
            <w:vAlign w:val="center"/>
          </w:tcPr>
          <w:p>
            <w:pPr>
              <w:adjustRightInd w:val="0"/>
              <w:snapToGrid w:val="0"/>
              <w:spacing w:line="240" w:lineRule="auto"/>
              <w:jc w:val="center"/>
              <w:rPr>
                <w:rFonts w:hint="eastAsia"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lang w:eastAsia="zh-CN"/>
              </w:rPr>
              <w:t>贵阳市生态环境局云岩分局环境保护行政综合执法大队</w:t>
            </w:r>
          </w:p>
        </w:tc>
        <w:tc>
          <w:tcPr>
            <w:tcW w:w="2784" w:type="dxa"/>
            <w:vAlign w:val="center"/>
          </w:tcPr>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rPr>
              <w:t>18275090751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5246" w:type="dxa"/>
            <w:vAlign w:val="center"/>
          </w:tcPr>
          <w:p>
            <w:pPr>
              <w:adjustRightInd w:val="0"/>
              <w:snapToGrid w:val="0"/>
              <w:spacing w:line="240" w:lineRule="auto"/>
              <w:jc w:val="center"/>
              <w:rPr>
                <w:rFonts w:hint="eastAsia" w:eastAsia="宋体"/>
                <w:snapToGrid w:val="0"/>
                <w:color w:val="auto"/>
                <w:kern w:val="0"/>
                <w:sz w:val="24"/>
                <w:szCs w:val="24"/>
                <w:lang w:eastAsia="zh-CN"/>
              </w:rPr>
            </w:pPr>
            <w:r>
              <w:rPr>
                <w:rFonts w:hint="eastAsia"/>
                <w:snapToGrid w:val="0"/>
                <w:color w:val="auto"/>
                <w:kern w:val="0"/>
                <w:sz w:val="24"/>
                <w:szCs w:val="24"/>
                <w:lang w:eastAsia="zh-CN"/>
              </w:rPr>
              <w:t>贵阳市生态环境局</w:t>
            </w:r>
          </w:p>
          <w:p>
            <w:pPr>
              <w:adjustRightInd w:val="0"/>
              <w:snapToGrid w:val="0"/>
              <w:spacing w:line="240" w:lineRule="auto"/>
              <w:jc w:val="center"/>
              <w:rPr>
                <w:rFonts w:hint="eastAsia"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rPr>
              <w:t>贵阳市环境突发事件应急中心</w:t>
            </w:r>
          </w:p>
        </w:tc>
        <w:tc>
          <w:tcPr>
            <w:tcW w:w="2784" w:type="dxa"/>
            <w:vAlign w:val="center"/>
          </w:tcPr>
          <w:p>
            <w:pPr>
              <w:adjustRightInd w:val="0"/>
              <w:snapToGrid w:val="0"/>
              <w:spacing w:line="240" w:lineRule="auto"/>
              <w:jc w:val="center"/>
              <w:rPr>
                <w:rFonts w:hint="eastAsia"/>
                <w:snapToGrid w:val="0"/>
                <w:color w:val="auto"/>
                <w:kern w:val="0"/>
                <w:sz w:val="24"/>
                <w:szCs w:val="24"/>
              </w:rPr>
            </w:pPr>
            <w:r>
              <w:rPr>
                <w:rFonts w:hint="eastAsia"/>
                <w:snapToGrid w:val="0"/>
                <w:color w:val="auto"/>
                <w:kern w:val="0"/>
                <w:sz w:val="24"/>
                <w:szCs w:val="24"/>
              </w:rPr>
              <w:t>0851-85981245</w:t>
            </w:r>
          </w:p>
          <w:p>
            <w:pPr>
              <w:adjustRightInd w:val="0"/>
              <w:snapToGrid w:val="0"/>
              <w:spacing w:line="240" w:lineRule="auto"/>
              <w:jc w:val="center"/>
              <w:rPr>
                <w:rFonts w:hint="default" w:ascii="Times New Roman" w:hAnsi="Times New Roman" w:eastAsia="宋体" w:cstheme="minorBidi"/>
                <w:snapToGrid w:val="0"/>
                <w:color w:val="auto"/>
                <w:kern w:val="0"/>
                <w:sz w:val="24"/>
                <w:szCs w:val="22"/>
                <w:lang w:val="en-US" w:eastAsia="zh-CN" w:bidi="ar-SA"/>
              </w:rPr>
            </w:pPr>
            <w:r>
              <w:rPr>
                <w:rFonts w:hint="eastAsia"/>
                <w:snapToGrid w:val="0"/>
                <w:color w:val="auto"/>
                <w:kern w:val="0"/>
                <w:sz w:val="24"/>
                <w:szCs w:val="24"/>
              </w:rPr>
              <w:t>0851-86839140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4"/>
                <w:szCs w:val="24"/>
                <w:lang w:val="en-US" w:eastAsia="zh-CN"/>
              </w:rPr>
              <w:t>贵阳市环境监测站</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i w:val="0"/>
                <w:iCs/>
                <w:caps w:val="0"/>
                <w:color w:val="auto"/>
                <w:spacing w:val="0"/>
                <w:kern w:val="2"/>
                <w:sz w:val="21"/>
                <w:szCs w:val="21"/>
                <w:shd w:val="clear" w:color="auto" w:fill="FFFFFF"/>
                <w:lang w:val="en-US" w:eastAsia="zh-CN" w:bidi="ar-SA"/>
              </w:rPr>
            </w:pPr>
            <w:r>
              <w:rPr>
                <w:rFonts w:hint="default" w:ascii="Times New Roman" w:hAnsi="Times New Roman" w:eastAsia="宋体" w:cs="Times New Roman"/>
                <w:i w:val="0"/>
                <w:caps w:val="0"/>
                <w:color w:val="auto"/>
                <w:spacing w:val="0"/>
                <w:sz w:val="24"/>
                <w:szCs w:val="24"/>
                <w:shd w:val="clear" w:color="auto" w:fill="FFFFFF"/>
              </w:rPr>
              <w:t>0851</w:t>
            </w:r>
            <w:r>
              <w:rPr>
                <w:rFonts w:hint="eastAsia" w:ascii="Times New Roman" w:hAnsi="Times New Roman" w:eastAsia="宋体" w:cs="Times New Roman"/>
                <w:i w:val="0"/>
                <w:caps w:val="0"/>
                <w:color w:val="auto"/>
                <w:spacing w:val="0"/>
                <w:sz w:val="24"/>
                <w:szCs w:val="24"/>
                <w:shd w:val="clear" w:color="auto" w:fill="FFFFFF"/>
                <w:lang w:val="en-US" w:eastAsia="zh-CN"/>
              </w:rPr>
              <w:t>-</w:t>
            </w:r>
            <w:r>
              <w:rPr>
                <w:rFonts w:hint="default" w:ascii="Times New Roman" w:hAnsi="Times New Roman" w:eastAsia="宋体" w:cs="Times New Roman"/>
                <w:i w:val="0"/>
                <w:caps w:val="0"/>
                <w:color w:val="auto"/>
                <w:spacing w:val="0"/>
                <w:sz w:val="24"/>
                <w:szCs w:val="24"/>
                <w:shd w:val="clear" w:color="auto" w:fill="FFFFFF"/>
              </w:rPr>
              <w:t>5981522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Times New Roman" w:hAnsi="Times New Roman" w:eastAsia="宋体" w:cstheme="minorBidi"/>
                <w:snapToGrid w:val="0"/>
                <w:color w:val="auto"/>
                <w:kern w:val="0"/>
                <w:sz w:val="24"/>
                <w:szCs w:val="22"/>
                <w:lang w:val="en-US" w:eastAsia="zh-CN" w:bidi="ar-SA"/>
              </w:rPr>
            </w:pPr>
            <w:r>
              <w:rPr>
                <w:rFonts w:hint="default" w:ascii="Times New Roman" w:hAnsi="Times New Roman" w:eastAsia="宋体" w:cs="Times New Roman"/>
                <w:color w:val="auto"/>
                <w:sz w:val="24"/>
                <w:szCs w:val="24"/>
                <w:lang w:val="en-US" w:eastAsia="zh-CN"/>
              </w:rPr>
              <w:t>贵阳市</w:t>
            </w:r>
            <w:r>
              <w:rPr>
                <w:rFonts w:hint="eastAsia" w:ascii="Times New Roman" w:hAnsi="Times New Roman" w:eastAsia="宋体" w:cs="Times New Roman"/>
                <w:color w:val="auto"/>
                <w:sz w:val="24"/>
                <w:szCs w:val="24"/>
                <w:lang w:val="en-US" w:eastAsia="zh-CN"/>
              </w:rPr>
              <w:t>生态环境局云岩分局</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heme="minorBidi"/>
                <w:snapToGrid w:val="0"/>
                <w:color w:val="auto"/>
                <w:kern w:val="0"/>
                <w:sz w:val="24"/>
                <w:szCs w:val="22"/>
                <w:lang w:val="en-US" w:eastAsia="zh-CN" w:bidi="ar-SA"/>
              </w:rPr>
            </w:pPr>
            <w:r>
              <w:rPr>
                <w:rFonts w:hint="default" w:ascii="Times New Roman" w:hAnsi="Times New Roman" w:eastAsia="宋体" w:cs="Times New Roman"/>
                <w:i w:val="0"/>
                <w:caps w:val="0"/>
                <w:color w:val="auto"/>
                <w:spacing w:val="0"/>
                <w:sz w:val="24"/>
                <w:szCs w:val="24"/>
                <w:shd w:val="clear" w:color="auto" w:fill="FFFFFF"/>
              </w:rPr>
              <w:t>0851</w:t>
            </w:r>
            <w:r>
              <w:rPr>
                <w:rFonts w:hint="default" w:ascii="Times New Roman" w:hAnsi="Times New Roman" w:eastAsia="宋体" w:cs="Times New Roman"/>
                <w:i w:val="0"/>
                <w:caps w:val="0"/>
                <w:color w:val="auto"/>
                <w:spacing w:val="0"/>
                <w:sz w:val="24"/>
                <w:szCs w:val="24"/>
                <w:shd w:val="clear" w:color="auto" w:fill="FFFFFF"/>
                <w:lang w:val="en-US" w:eastAsia="zh-CN"/>
              </w:rPr>
              <w:t>-</w:t>
            </w:r>
            <w:r>
              <w:rPr>
                <w:rFonts w:hint="default" w:ascii="Times New Roman" w:hAnsi="Times New Roman" w:eastAsia="宋体" w:cs="Times New Roman"/>
                <w:i w:val="0"/>
                <w:caps w:val="0"/>
                <w:color w:val="auto"/>
                <w:spacing w:val="0"/>
                <w:sz w:val="24"/>
                <w:szCs w:val="24"/>
                <w:shd w:val="clear" w:color="auto" w:fill="FFFFFF"/>
              </w:rPr>
              <w:t>86679505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lang w:eastAsia="zh-CN"/>
              </w:rPr>
            </w:pPr>
            <w:r>
              <w:rPr>
                <w:rFonts w:hint="default" w:ascii="Times New Roman" w:hAnsi="Times New Roman" w:eastAsia="宋体" w:cs="Times New Roman"/>
                <w:color w:val="auto"/>
                <w:sz w:val="24"/>
                <w:szCs w:val="24"/>
                <w:lang w:val="en-US" w:eastAsia="zh-CN"/>
              </w:rPr>
              <w:t>贵阳市云岩区</w:t>
            </w:r>
            <w:r>
              <w:rPr>
                <w:rFonts w:hint="default" w:ascii="Times New Roman" w:hAnsi="Times New Roman" w:eastAsia="宋体" w:cs="Times New Roman"/>
                <w:color w:val="auto"/>
                <w:sz w:val="24"/>
                <w:szCs w:val="24"/>
              </w:rPr>
              <w:t>环境监测站</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rPr>
            </w:pPr>
            <w:r>
              <w:rPr>
                <w:rFonts w:hint="default" w:ascii="Times New Roman" w:hAnsi="Times New Roman" w:eastAsia="宋体" w:cs="Times New Roman"/>
                <w:color w:val="auto"/>
                <w:sz w:val="24"/>
                <w:szCs w:val="24"/>
              </w:rPr>
              <w:t>0851-86767787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10</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lang w:eastAsia="zh-CN"/>
              </w:rPr>
            </w:pPr>
            <w:r>
              <w:rPr>
                <w:rFonts w:hint="eastAsia" w:cs="Times New Roman"/>
                <w:color w:val="auto"/>
                <w:sz w:val="24"/>
                <w:szCs w:val="24"/>
                <w:lang w:val="en-US" w:eastAsia="zh-CN"/>
              </w:rPr>
              <w:t>贵阳市</w:t>
            </w:r>
            <w:r>
              <w:rPr>
                <w:rFonts w:hint="default" w:ascii="Times New Roman" w:hAnsi="Times New Roman" w:eastAsia="宋体" w:cs="Times New Roman"/>
                <w:color w:val="auto"/>
                <w:sz w:val="24"/>
                <w:szCs w:val="24"/>
                <w:lang w:val="en-US" w:eastAsia="zh-CN"/>
              </w:rPr>
              <w:t>云岩区人民</w:t>
            </w:r>
            <w:r>
              <w:rPr>
                <w:rFonts w:hint="default" w:ascii="Times New Roman" w:hAnsi="Times New Roman" w:eastAsia="宋体" w:cs="Times New Roman"/>
                <w:color w:val="auto"/>
                <w:sz w:val="24"/>
                <w:szCs w:val="24"/>
              </w:rPr>
              <w:t>医院</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rPr>
            </w:pPr>
            <w:r>
              <w:rPr>
                <w:rFonts w:hint="default" w:ascii="Times New Roman" w:hAnsi="Times New Roman" w:eastAsia="宋体" w:cs="Times New Roman"/>
                <w:i w:val="0"/>
                <w:caps w:val="0"/>
                <w:color w:val="auto"/>
                <w:spacing w:val="0"/>
                <w:sz w:val="24"/>
                <w:szCs w:val="24"/>
                <w:shd w:val="clear" w:color="auto" w:fill="FFFFFF"/>
              </w:rPr>
              <w:t>0851-85953672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11</w:t>
            </w:r>
          </w:p>
        </w:tc>
        <w:tc>
          <w:tcPr>
            <w:tcW w:w="5246" w:type="dxa"/>
            <w:vAlign w:val="center"/>
          </w:tcPr>
          <w:p>
            <w:pPr>
              <w:adjustRightInd w:val="0"/>
              <w:snapToGrid w:val="0"/>
              <w:spacing w:line="240" w:lineRule="auto"/>
              <w:jc w:val="center"/>
              <w:rPr>
                <w:rFonts w:hint="eastAsia"/>
                <w:snapToGrid w:val="0"/>
                <w:color w:val="auto"/>
                <w:kern w:val="0"/>
                <w:lang w:eastAsia="zh-CN"/>
              </w:rPr>
            </w:pPr>
            <w:r>
              <w:rPr>
                <w:rFonts w:hint="eastAsia" w:cs="Times New Roman"/>
                <w:color w:val="auto"/>
                <w:sz w:val="24"/>
                <w:szCs w:val="24"/>
                <w:lang w:eastAsia="zh-CN"/>
              </w:rPr>
              <w:t>贵阳市云岩区消防大队</w:t>
            </w:r>
          </w:p>
        </w:tc>
        <w:tc>
          <w:tcPr>
            <w:tcW w:w="2784" w:type="dxa"/>
            <w:vAlign w:val="center"/>
          </w:tcPr>
          <w:p>
            <w:pPr>
              <w:adjustRightInd w:val="0"/>
              <w:snapToGrid w:val="0"/>
              <w:spacing w:line="240" w:lineRule="auto"/>
              <w:jc w:val="center"/>
              <w:rPr>
                <w:rFonts w:hint="eastAsia"/>
                <w:snapToGrid w:val="0"/>
                <w:color w:val="auto"/>
                <w:kern w:val="0"/>
              </w:rPr>
            </w:pPr>
            <w:r>
              <w:rPr>
                <w:rFonts w:hint="default" w:ascii="Times New Roman" w:hAnsi="Times New Roman" w:eastAsia="宋体" w:cs="Times New Roman"/>
                <w:i w:val="0"/>
                <w:caps w:val="0"/>
                <w:color w:val="auto"/>
                <w:spacing w:val="0"/>
                <w:sz w:val="24"/>
                <w:szCs w:val="24"/>
                <w:shd w:val="clear" w:color="auto" w:fill="FFFFFF"/>
              </w:rPr>
              <w:t>0851-83837648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12</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lang w:eastAsia="zh-CN"/>
              </w:rPr>
            </w:pPr>
            <w:r>
              <w:rPr>
                <w:rFonts w:hint="default" w:ascii="Times New Roman" w:hAnsi="Times New Roman" w:eastAsia="宋体" w:cs="Times New Roman"/>
                <w:color w:val="auto"/>
                <w:sz w:val="24"/>
                <w:szCs w:val="24"/>
                <w:lang w:val="en-US" w:eastAsia="zh-CN"/>
              </w:rPr>
              <w:t>贵阳市云岩区</w:t>
            </w:r>
            <w:r>
              <w:rPr>
                <w:rFonts w:hint="eastAsia" w:ascii="Times New Roman" w:hAnsi="Times New Roman" w:eastAsia="宋体" w:cs="Times New Roman"/>
                <w:color w:val="auto"/>
                <w:sz w:val="24"/>
                <w:szCs w:val="24"/>
                <w:lang w:eastAsia="zh-CN"/>
              </w:rPr>
              <w:t>应急管理局</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rPr>
            </w:pPr>
            <w:r>
              <w:rPr>
                <w:rStyle w:val="36"/>
                <w:rFonts w:hint="default" w:ascii="Times New Roman" w:hAnsi="Times New Roman" w:eastAsia="宋体" w:cs="Times New Roman"/>
                <w:i w:val="0"/>
                <w:caps w:val="0"/>
                <w:color w:val="auto"/>
                <w:spacing w:val="0"/>
                <w:sz w:val="24"/>
                <w:szCs w:val="24"/>
                <w:shd w:val="clear" w:color="auto" w:fill="FFFFFF"/>
              </w:rPr>
              <w:t>0851-87989003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6" w:hRule="atLeast"/>
        </w:trPr>
        <w:tc>
          <w:tcPr>
            <w:tcW w:w="1123"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cs="Times New Roman"/>
                <w:color w:val="auto"/>
                <w:sz w:val="21"/>
                <w:szCs w:val="21"/>
                <w:lang w:val="en-US" w:eastAsia="zh-CN"/>
              </w:rPr>
            </w:pPr>
            <w:r>
              <w:rPr>
                <w:rFonts w:hint="eastAsia" w:cs="Times New Roman"/>
                <w:color w:val="auto"/>
                <w:sz w:val="21"/>
                <w:szCs w:val="21"/>
                <w:lang w:val="en-US" w:eastAsia="zh-CN"/>
              </w:rPr>
              <w:t>13</w:t>
            </w:r>
          </w:p>
        </w:tc>
        <w:tc>
          <w:tcPr>
            <w:tcW w:w="524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lang w:eastAsia="zh-CN"/>
              </w:rPr>
            </w:pPr>
            <w:r>
              <w:rPr>
                <w:rFonts w:hint="eastAsia"/>
                <w:snapToGrid w:val="0"/>
                <w:color w:val="auto"/>
                <w:kern w:val="0"/>
                <w:sz w:val="24"/>
                <w:szCs w:val="24"/>
                <w:lang w:eastAsia="zh-CN"/>
              </w:rPr>
              <w:t>云岩区盐务街社区服务中心</w:t>
            </w:r>
          </w:p>
        </w:tc>
        <w:tc>
          <w:tcPr>
            <w:tcW w:w="2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snapToGrid w:val="0"/>
                <w:color w:val="auto"/>
                <w:kern w:val="0"/>
              </w:rPr>
            </w:pPr>
            <w:r>
              <w:rPr>
                <w:rFonts w:hint="eastAsia"/>
                <w:snapToGrid w:val="0"/>
                <w:color w:val="auto"/>
                <w:kern w:val="0"/>
                <w:sz w:val="24"/>
                <w:szCs w:val="24"/>
              </w:rPr>
              <w:t>085186624089</w:t>
            </w:r>
          </w:p>
        </w:tc>
      </w:tr>
    </w:tbl>
    <w:p>
      <w:pPr>
        <w:spacing w:before="120" w:beforeLines="50" w:after="120" w:afterLines="50"/>
        <w:ind w:firstLine="241" w:firstLineChars="100"/>
        <w:jc w:val="left"/>
        <w:outlineLvl w:val="1"/>
        <w:rPr>
          <w:rFonts w:cs="Times New Roman"/>
          <w:b/>
          <w:color w:val="auto"/>
          <w:szCs w:val="24"/>
        </w:rPr>
      </w:pPr>
      <w:bookmarkStart w:id="293" w:name="_Toc363572923"/>
      <w:bookmarkStart w:id="294" w:name="_Toc31345"/>
      <w:bookmarkStart w:id="295" w:name="_Toc32687"/>
      <w:bookmarkStart w:id="296" w:name="_Toc419714089"/>
      <w:bookmarkStart w:id="297" w:name="_Toc441484712"/>
      <w:bookmarkStart w:id="298" w:name="_Toc481164904"/>
      <w:bookmarkStart w:id="299" w:name="_Toc399148122"/>
      <w:bookmarkStart w:id="300" w:name="_Toc390091471"/>
      <w:bookmarkStart w:id="301" w:name="_Toc401053844"/>
      <w:r>
        <w:rPr>
          <w:rFonts w:hint="eastAsia" w:cs="Times New Roman"/>
          <w:b/>
          <w:color w:val="auto"/>
          <w:szCs w:val="24"/>
          <w:lang w:val="en-US" w:eastAsia="zh-CN"/>
        </w:rPr>
        <w:t>5</w:t>
      </w:r>
      <w:r>
        <w:rPr>
          <w:rFonts w:cs="Times New Roman"/>
          <w:b/>
          <w:color w:val="auto"/>
          <w:szCs w:val="24"/>
        </w:rPr>
        <w:t>.5 环境应急专家</w:t>
      </w:r>
      <w:bookmarkEnd w:id="293"/>
      <w:bookmarkEnd w:id="294"/>
      <w:bookmarkEnd w:id="295"/>
      <w:bookmarkEnd w:id="296"/>
      <w:bookmarkEnd w:id="297"/>
      <w:bookmarkEnd w:id="298"/>
      <w:bookmarkEnd w:id="299"/>
      <w:bookmarkEnd w:id="300"/>
      <w:bookmarkEnd w:id="301"/>
    </w:p>
    <w:p>
      <w:pPr>
        <w:ind w:firstLine="480" w:firstLineChars="200"/>
        <w:outlineLvl w:val="9"/>
        <w:rPr>
          <w:color w:val="auto"/>
        </w:rPr>
      </w:pPr>
      <w:r>
        <w:rPr>
          <w:rFonts w:cs="Times New Roman"/>
          <w:color w:val="auto"/>
          <w:szCs w:val="24"/>
        </w:rPr>
        <w:t>发生突发环境事件时，如事件处置技术超出</w:t>
      </w:r>
      <w:r>
        <w:rPr>
          <w:rFonts w:hint="eastAsia" w:cs="Times New Roman"/>
          <w:color w:val="auto"/>
          <w:szCs w:val="24"/>
          <w:lang w:eastAsia="zh-CN"/>
        </w:rPr>
        <w:t>污水处理厂</w:t>
      </w:r>
      <w:r>
        <w:rPr>
          <w:rFonts w:cs="Times New Roman"/>
          <w:color w:val="auto"/>
          <w:szCs w:val="24"/>
        </w:rPr>
        <w:t>自身能力范围，可请求</w:t>
      </w:r>
      <w:r>
        <w:rPr>
          <w:rFonts w:hint="eastAsia" w:cs="Times New Roman"/>
          <w:color w:val="auto"/>
          <w:szCs w:val="24"/>
          <w:lang w:eastAsia="zh-CN"/>
        </w:rPr>
        <w:t>贵阳</w:t>
      </w:r>
      <w:r>
        <w:rPr>
          <w:rFonts w:cs="Times New Roman"/>
          <w:color w:val="auto"/>
          <w:szCs w:val="24"/>
        </w:rPr>
        <w:t>市突发环境事件应急专家或贵州省突发环境事件应急中心应急专家库中的专家给予技术支持。专家组根据现场情况并结合所发生的环境事件类型提出有效、适用的应急处置措施，控制污染物的扩大，将影响降到最低。污染控制</w:t>
      </w:r>
      <w:r>
        <w:rPr>
          <w:rFonts w:cs="Times New Roman"/>
          <w:color w:val="auto"/>
          <w:kern w:val="0"/>
          <w:szCs w:val="24"/>
        </w:rPr>
        <w:t>应急专家联系方式如表</w:t>
      </w:r>
      <w:r>
        <w:rPr>
          <w:rFonts w:hint="eastAsia" w:cs="Times New Roman"/>
          <w:color w:val="auto"/>
          <w:kern w:val="0"/>
          <w:szCs w:val="24"/>
          <w:lang w:val="en-US" w:eastAsia="zh-CN"/>
        </w:rPr>
        <w:t>5</w:t>
      </w:r>
      <w:r>
        <w:rPr>
          <w:rFonts w:cs="Times New Roman"/>
          <w:color w:val="auto"/>
          <w:kern w:val="0"/>
          <w:szCs w:val="24"/>
        </w:rPr>
        <w:t>-3所示。</w:t>
      </w:r>
    </w:p>
    <w:p>
      <w:pPr>
        <w:pStyle w:val="49"/>
        <w:outlineLvl w:val="9"/>
        <w:rPr>
          <w:rFonts w:cs="Times New Roman"/>
          <w:color w:val="auto"/>
        </w:rPr>
      </w:pPr>
    </w:p>
    <w:p>
      <w:pPr>
        <w:pStyle w:val="49"/>
        <w:outlineLvl w:val="9"/>
        <w:rPr>
          <w:rFonts w:cs="Times New Roman"/>
          <w:color w:val="auto"/>
        </w:rPr>
      </w:pPr>
      <w:r>
        <w:rPr>
          <w:rFonts w:cs="Times New Roman"/>
          <w:color w:val="auto"/>
        </w:rPr>
        <w:t xml:space="preserve">表 </w:t>
      </w:r>
      <w:r>
        <w:rPr>
          <w:rFonts w:hint="eastAsia" w:cs="Times New Roman"/>
          <w:color w:val="auto"/>
          <w:lang w:val="en-US" w:eastAsia="zh-CN"/>
        </w:rPr>
        <w:t>5</w:t>
      </w:r>
      <w:r>
        <w:rPr>
          <w:rFonts w:cs="Times New Roman"/>
          <w:color w:val="auto"/>
        </w:rPr>
        <w:t>-3突发环境事件应急专家联系方式</w:t>
      </w:r>
    </w:p>
    <w:tbl>
      <w:tblPr>
        <w:tblStyle w:val="31"/>
        <w:tblW w:w="926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905"/>
        <w:gridCol w:w="1071"/>
        <w:gridCol w:w="3188"/>
        <w:gridCol w:w="2328"/>
        <w:gridCol w:w="176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0" w:hRule="atLeast"/>
          <w:jc w:val="center"/>
        </w:trPr>
        <w:tc>
          <w:tcPr>
            <w:tcW w:w="905"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序号</w:t>
            </w:r>
          </w:p>
        </w:tc>
        <w:tc>
          <w:tcPr>
            <w:tcW w:w="1071"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姓名</w:t>
            </w:r>
          </w:p>
        </w:tc>
        <w:tc>
          <w:tcPr>
            <w:tcW w:w="3188"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单 位</w:t>
            </w:r>
          </w:p>
        </w:tc>
        <w:tc>
          <w:tcPr>
            <w:tcW w:w="2328"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专业方向</w:t>
            </w:r>
          </w:p>
        </w:tc>
        <w:tc>
          <w:tcPr>
            <w:tcW w:w="1768"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联系电话</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52" w:hRule="atLeast"/>
          <w:jc w:val="center"/>
        </w:trPr>
        <w:tc>
          <w:tcPr>
            <w:tcW w:w="905"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p>
        </w:tc>
        <w:tc>
          <w:tcPr>
            <w:tcW w:w="1071"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color w:val="auto"/>
                <w:sz w:val="24"/>
                <w:szCs w:val="24"/>
              </w:rPr>
              <w:t>张延林</w:t>
            </w:r>
          </w:p>
        </w:tc>
        <w:tc>
          <w:tcPr>
            <w:tcW w:w="3188"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color w:val="auto"/>
                <w:sz w:val="24"/>
                <w:szCs w:val="24"/>
              </w:rPr>
              <w:t>贵州省轻纺设计院</w:t>
            </w:r>
          </w:p>
        </w:tc>
        <w:tc>
          <w:tcPr>
            <w:tcW w:w="2328" w:type="dxa"/>
            <w:tcBorders>
              <w:top w:val="single" w:color="000000" w:sz="2" w:space="0"/>
              <w:left w:val="single" w:color="000000" w:sz="2" w:space="0"/>
              <w:bottom w:val="single" w:color="000000" w:sz="2" w:space="0"/>
              <w:right w:val="single" w:color="000000" w:sz="2" w:space="0"/>
            </w:tcBorders>
            <w:vAlign w:val="center"/>
          </w:tcPr>
          <w:p>
            <w:pPr>
              <w:widowControl/>
              <w:spacing w:line="240" w:lineRule="auto"/>
              <w:ind w:firstLine="0" w:firstLineChars="0"/>
              <w:jc w:val="center"/>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color w:val="auto"/>
                <w:sz w:val="24"/>
                <w:szCs w:val="24"/>
              </w:rPr>
              <w:t>环保、给排水</w:t>
            </w:r>
          </w:p>
        </w:tc>
        <w:tc>
          <w:tcPr>
            <w:tcW w:w="1768" w:type="dxa"/>
            <w:tcBorders>
              <w:top w:val="single" w:color="000000" w:sz="2" w:space="0"/>
              <w:left w:val="single" w:color="000000" w:sz="2" w:space="0"/>
              <w:bottom w:val="single" w:color="000000" w:sz="2" w:space="0"/>
              <w:right w:val="single" w:color="000000" w:sz="2" w:space="0"/>
            </w:tcBorders>
            <w:vAlign w:val="center"/>
          </w:tcPr>
          <w:p>
            <w:pPr>
              <w:widowControl/>
              <w:spacing w:line="240" w:lineRule="auto"/>
              <w:ind w:firstLine="0" w:firstLineChars="0"/>
              <w:jc w:val="center"/>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color w:val="auto"/>
                <w:sz w:val="24"/>
                <w:szCs w:val="24"/>
              </w:rPr>
              <w:t>13809486416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905"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w:t>
            </w:r>
          </w:p>
        </w:tc>
        <w:tc>
          <w:tcPr>
            <w:tcW w:w="1071"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b w:val="0"/>
                <w:snapToGrid w:val="0"/>
                <w:color w:val="auto"/>
                <w:kern w:val="0"/>
                <w:sz w:val="24"/>
                <w:szCs w:val="24"/>
                <w:lang w:eastAsia="zh-CN"/>
              </w:rPr>
              <w:t>潘至中</w:t>
            </w:r>
          </w:p>
        </w:tc>
        <w:tc>
          <w:tcPr>
            <w:tcW w:w="3188"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b w:val="0"/>
                <w:snapToGrid w:val="0"/>
                <w:color w:val="auto"/>
                <w:kern w:val="0"/>
                <w:sz w:val="24"/>
                <w:szCs w:val="24"/>
                <w:lang w:eastAsia="zh-CN"/>
              </w:rPr>
              <w:t>贵州省化工研究院</w:t>
            </w:r>
          </w:p>
        </w:tc>
        <w:tc>
          <w:tcPr>
            <w:tcW w:w="2328"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b w:val="0"/>
                <w:snapToGrid w:val="0"/>
                <w:color w:val="auto"/>
                <w:kern w:val="0"/>
                <w:sz w:val="24"/>
                <w:szCs w:val="24"/>
                <w:lang w:eastAsia="zh-CN"/>
              </w:rPr>
              <w:t>化工</w:t>
            </w:r>
          </w:p>
        </w:tc>
        <w:tc>
          <w:tcPr>
            <w:tcW w:w="1768" w:type="dxa"/>
            <w:tcBorders>
              <w:top w:val="single" w:color="000000" w:sz="2" w:space="0"/>
              <w:left w:val="single" w:color="000000" w:sz="2" w:space="0"/>
              <w:bottom w:val="single" w:color="000000" w:sz="2" w:space="0"/>
              <w:right w:val="single" w:color="000000" w:sz="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eastAsia="宋体" w:cs="Times New Roman"/>
                <w:b w:val="0"/>
                <w:snapToGrid w:val="0"/>
                <w:color w:val="auto"/>
                <w:kern w:val="0"/>
                <w:sz w:val="24"/>
                <w:szCs w:val="24"/>
                <w:lang w:val="en-US" w:eastAsia="zh-CN"/>
              </w:rPr>
              <w:t>13885008833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0" w:hRule="atLeast"/>
          <w:jc w:val="center"/>
        </w:trPr>
        <w:tc>
          <w:tcPr>
            <w:tcW w:w="905"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w:t>
            </w:r>
          </w:p>
        </w:tc>
        <w:tc>
          <w:tcPr>
            <w:tcW w:w="1071"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spacing w:line="240" w:lineRule="auto"/>
              <w:jc w:val="center"/>
              <w:outlineLvl w:val="9"/>
              <w:rPr>
                <w:rFonts w:hint="default" w:ascii="Times New Roman" w:hAnsi="Times New Roman" w:eastAsia="宋体" w:cstheme="minorBidi"/>
                <w:snapToGrid w:val="0"/>
                <w:color w:val="auto"/>
                <w:kern w:val="0"/>
                <w:sz w:val="24"/>
                <w:szCs w:val="24"/>
                <w:lang w:val="en-US" w:eastAsia="zh-CN" w:bidi="ar-SA"/>
              </w:rPr>
            </w:pPr>
            <w:r>
              <w:rPr>
                <w:rFonts w:hint="eastAsia"/>
                <w:snapToGrid w:val="0"/>
                <w:color w:val="auto"/>
                <w:kern w:val="0"/>
                <w:sz w:val="24"/>
                <w:szCs w:val="24"/>
              </w:rPr>
              <w:t>李敏</w:t>
            </w:r>
          </w:p>
        </w:tc>
        <w:tc>
          <w:tcPr>
            <w:tcW w:w="3188"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spacing w:line="240" w:lineRule="auto"/>
              <w:jc w:val="center"/>
              <w:outlineLvl w:val="9"/>
              <w:rPr>
                <w:rFonts w:hint="default" w:ascii="Times New Roman" w:hAnsi="Times New Roman" w:eastAsia="宋体" w:cstheme="minorBidi"/>
                <w:snapToGrid w:val="0"/>
                <w:color w:val="auto"/>
                <w:kern w:val="0"/>
                <w:sz w:val="24"/>
                <w:szCs w:val="24"/>
                <w:lang w:val="en-US" w:eastAsia="zh-CN" w:bidi="ar-SA"/>
              </w:rPr>
            </w:pPr>
            <w:r>
              <w:rPr>
                <w:rFonts w:hint="eastAsia"/>
                <w:snapToGrid w:val="0"/>
                <w:color w:val="auto"/>
                <w:kern w:val="0"/>
                <w:sz w:val="24"/>
                <w:szCs w:val="24"/>
              </w:rPr>
              <w:t>贵州省环科院</w:t>
            </w:r>
          </w:p>
        </w:tc>
        <w:tc>
          <w:tcPr>
            <w:tcW w:w="2328"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spacing w:line="240" w:lineRule="auto"/>
              <w:jc w:val="center"/>
              <w:outlineLvl w:val="9"/>
              <w:rPr>
                <w:rFonts w:hint="default" w:ascii="Times New Roman" w:hAnsi="Times New Roman" w:eastAsia="宋体" w:cstheme="minorBidi"/>
                <w:snapToGrid w:val="0"/>
                <w:color w:val="auto"/>
                <w:kern w:val="0"/>
                <w:sz w:val="24"/>
                <w:szCs w:val="24"/>
                <w:lang w:val="en-US" w:eastAsia="zh-CN" w:bidi="ar-SA"/>
              </w:rPr>
            </w:pPr>
            <w:r>
              <w:rPr>
                <w:rFonts w:hint="eastAsia"/>
                <w:snapToGrid w:val="0"/>
                <w:color w:val="auto"/>
                <w:kern w:val="0"/>
                <w:sz w:val="24"/>
                <w:szCs w:val="24"/>
              </w:rPr>
              <w:t>环保工程</w:t>
            </w:r>
          </w:p>
        </w:tc>
        <w:tc>
          <w:tcPr>
            <w:tcW w:w="1768" w:type="dxa"/>
            <w:tcBorders>
              <w:top w:val="single" w:color="000000" w:sz="2" w:space="0"/>
              <w:left w:val="single" w:color="000000" w:sz="2" w:space="0"/>
              <w:bottom w:val="single" w:color="000000" w:sz="2" w:space="0"/>
              <w:right w:val="single" w:color="000000" w:sz="2" w:space="0"/>
            </w:tcBorders>
            <w:vAlign w:val="center"/>
          </w:tcPr>
          <w:p>
            <w:pPr>
              <w:adjustRightInd w:val="0"/>
              <w:snapToGrid w:val="0"/>
              <w:spacing w:line="240" w:lineRule="auto"/>
              <w:jc w:val="center"/>
              <w:outlineLvl w:val="9"/>
              <w:rPr>
                <w:rFonts w:hint="default" w:ascii="Times New Roman" w:hAnsi="Times New Roman" w:eastAsia="宋体" w:cstheme="minorBidi"/>
                <w:snapToGrid w:val="0"/>
                <w:color w:val="auto"/>
                <w:kern w:val="0"/>
                <w:sz w:val="24"/>
                <w:szCs w:val="24"/>
                <w:lang w:val="en-US" w:eastAsia="zh-CN" w:bidi="ar-SA"/>
              </w:rPr>
            </w:pPr>
            <w:r>
              <w:rPr>
                <w:rFonts w:hint="eastAsia"/>
                <w:snapToGrid w:val="0"/>
                <w:color w:val="auto"/>
                <w:kern w:val="0"/>
                <w:sz w:val="24"/>
                <w:szCs w:val="24"/>
              </w:rPr>
              <w:t>13985186587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0" w:hRule="atLeast"/>
          <w:jc w:val="center"/>
        </w:trPr>
        <w:tc>
          <w:tcPr>
            <w:tcW w:w="905"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w:t>
            </w:r>
          </w:p>
        </w:tc>
        <w:tc>
          <w:tcPr>
            <w:tcW w:w="1071"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孙萍</w:t>
            </w:r>
          </w:p>
        </w:tc>
        <w:tc>
          <w:tcPr>
            <w:tcW w:w="3188"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贵阳镁铝设计研究院</w:t>
            </w:r>
          </w:p>
        </w:tc>
        <w:tc>
          <w:tcPr>
            <w:tcW w:w="2328" w:type="dxa"/>
            <w:tcBorders>
              <w:top w:val="single" w:color="000000" w:sz="2" w:space="0"/>
              <w:left w:val="single" w:color="000000" w:sz="2" w:space="0"/>
              <w:bottom w:val="single" w:color="000000" w:sz="2" w:space="0"/>
              <w:right w:val="single" w:color="000000" w:sz="2" w:space="0"/>
            </w:tcBorders>
            <w:vAlign w:val="center"/>
          </w:tcPr>
          <w:p>
            <w:pPr>
              <w:widowControl/>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废水、废气处理</w:t>
            </w:r>
          </w:p>
        </w:tc>
        <w:tc>
          <w:tcPr>
            <w:tcW w:w="1768" w:type="dxa"/>
            <w:tcBorders>
              <w:top w:val="single" w:color="000000" w:sz="2" w:space="0"/>
              <w:left w:val="single" w:color="000000" w:sz="2" w:space="0"/>
              <w:bottom w:val="single" w:color="000000" w:sz="2" w:space="0"/>
              <w:right w:val="single" w:color="000000" w:sz="2" w:space="0"/>
            </w:tcBorders>
            <w:vAlign w:val="center"/>
          </w:tcPr>
          <w:p>
            <w:pPr>
              <w:widowControl/>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13595184666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0" w:hRule="atLeast"/>
          <w:jc w:val="center"/>
        </w:trPr>
        <w:tc>
          <w:tcPr>
            <w:tcW w:w="905"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w:t>
            </w:r>
          </w:p>
        </w:tc>
        <w:tc>
          <w:tcPr>
            <w:tcW w:w="1071"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马福波</w:t>
            </w:r>
          </w:p>
        </w:tc>
        <w:tc>
          <w:tcPr>
            <w:tcW w:w="3188" w:type="dxa"/>
            <w:tcBorders>
              <w:top w:val="single" w:color="000000" w:sz="2" w:space="0"/>
              <w:left w:val="single" w:color="000000" w:sz="2" w:space="0"/>
              <w:bottom w:val="single" w:color="000000" w:sz="2" w:space="0"/>
              <w:right w:val="single" w:color="000000" w:sz="2" w:space="0"/>
            </w:tcBorders>
            <w:vAlign w:val="center"/>
          </w:tcPr>
          <w:p>
            <w:pPr>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贵州省化工研究院</w:t>
            </w:r>
          </w:p>
        </w:tc>
        <w:tc>
          <w:tcPr>
            <w:tcW w:w="2328" w:type="dxa"/>
            <w:tcBorders>
              <w:top w:val="single" w:color="000000" w:sz="2" w:space="0"/>
              <w:left w:val="single" w:color="000000" w:sz="2" w:space="0"/>
              <w:bottom w:val="single" w:color="000000" w:sz="2" w:space="0"/>
              <w:right w:val="single" w:color="000000" w:sz="2" w:space="0"/>
            </w:tcBorders>
            <w:vAlign w:val="center"/>
          </w:tcPr>
          <w:p>
            <w:pPr>
              <w:widowControl/>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化工、危废处置</w:t>
            </w:r>
          </w:p>
        </w:tc>
        <w:tc>
          <w:tcPr>
            <w:tcW w:w="1768" w:type="dxa"/>
            <w:tcBorders>
              <w:top w:val="single" w:color="000000" w:sz="2" w:space="0"/>
              <w:left w:val="single" w:color="000000" w:sz="2" w:space="0"/>
              <w:bottom w:val="single" w:color="000000" w:sz="2" w:space="0"/>
              <w:right w:val="single" w:color="000000" w:sz="2" w:space="0"/>
            </w:tcBorders>
            <w:vAlign w:val="center"/>
          </w:tcPr>
          <w:p>
            <w:pPr>
              <w:widowControl/>
              <w:spacing w:line="240" w:lineRule="auto"/>
              <w:ind w:firstLine="0" w:firstLineChars="0"/>
              <w:jc w:val="center"/>
              <w:rPr>
                <w:rFonts w:hint="default" w:ascii="Times New Roman" w:hAnsi="Times New Roman" w:eastAsia="宋体" w:cstheme="minorBidi"/>
                <w:snapToGrid w:val="0"/>
                <w:color w:val="auto"/>
                <w:kern w:val="0"/>
                <w:sz w:val="24"/>
                <w:szCs w:val="24"/>
                <w:lang w:val="en-US" w:eastAsia="zh-CN" w:bidi="ar-SA"/>
              </w:rPr>
            </w:pPr>
            <w:r>
              <w:rPr>
                <w:rFonts w:hint="default" w:ascii="Times New Roman" w:hAnsi="Times New Roman" w:cs="Times New Roman"/>
                <w:color w:val="auto"/>
                <w:sz w:val="24"/>
                <w:szCs w:val="24"/>
              </w:rPr>
              <w:t>18985173068</w:t>
            </w:r>
          </w:p>
        </w:tc>
      </w:tr>
    </w:tbl>
    <w:p>
      <w:pPr>
        <w:spacing w:after="120" w:afterLines="50"/>
        <w:jc w:val="left"/>
        <w:outlineLvl w:val="1"/>
        <w:rPr>
          <w:rFonts w:cs="Times New Roman"/>
          <w:b/>
          <w:color w:val="auto"/>
        </w:rPr>
      </w:pPr>
      <w:bookmarkStart w:id="302" w:name="_Toc31400"/>
      <w:bookmarkStart w:id="303" w:name="_Toc399148128"/>
      <w:bookmarkStart w:id="304" w:name="_Toc441484719"/>
      <w:bookmarkStart w:id="305" w:name="_Toc20974"/>
      <w:bookmarkStart w:id="306" w:name="_Toc390091477"/>
      <w:bookmarkStart w:id="307" w:name="_Toc481164921"/>
      <w:bookmarkStart w:id="308" w:name="_Toc419714095"/>
      <w:bookmarkStart w:id="309" w:name="_Toc401053850"/>
      <w:r>
        <w:rPr>
          <w:rFonts w:hint="eastAsia" w:cs="Times New Roman"/>
          <w:b/>
          <w:color w:val="auto"/>
          <w:lang w:val="en-US" w:eastAsia="zh-CN"/>
        </w:rPr>
        <w:t>5.6</w:t>
      </w:r>
      <w:r>
        <w:rPr>
          <w:rFonts w:cs="Times New Roman"/>
          <w:b/>
          <w:color w:val="auto"/>
        </w:rPr>
        <w:t xml:space="preserve"> 应急物资</w:t>
      </w:r>
      <w:bookmarkEnd w:id="302"/>
      <w:bookmarkEnd w:id="303"/>
      <w:bookmarkEnd w:id="304"/>
      <w:bookmarkEnd w:id="305"/>
      <w:bookmarkEnd w:id="306"/>
      <w:bookmarkEnd w:id="307"/>
      <w:bookmarkEnd w:id="308"/>
      <w:bookmarkEnd w:id="309"/>
    </w:p>
    <w:p>
      <w:pPr>
        <w:ind w:firstLine="480" w:firstLineChars="200"/>
        <w:outlineLvl w:val="9"/>
        <w:rPr>
          <w:rFonts w:cs="Times New Roman"/>
          <w:color w:val="auto"/>
          <w:szCs w:val="24"/>
        </w:rPr>
      </w:pPr>
      <w:r>
        <w:rPr>
          <w:rFonts w:cs="Times New Roman"/>
          <w:color w:val="auto"/>
          <w:szCs w:val="24"/>
        </w:rPr>
        <w:t>为能及时处理可能发生的突发环境事件，应急指挥部确保</w:t>
      </w:r>
      <w:r>
        <w:rPr>
          <w:rFonts w:hint="eastAsia" w:cs="Times New Roman"/>
          <w:color w:val="auto"/>
          <w:szCs w:val="24"/>
          <w:lang w:eastAsia="zh-CN"/>
        </w:rPr>
        <w:t>污水处理厂</w:t>
      </w:r>
      <w:r>
        <w:rPr>
          <w:rFonts w:cs="Times New Roman"/>
          <w:color w:val="auto"/>
          <w:szCs w:val="24"/>
        </w:rPr>
        <w:t>储备有相应的应急物资。应急物资由专人负责统一管理，并将应急物资按功用进行分类存放，同时贴上醒目标识，以便于紧急情况时的有序调用。对应急设施、物品的数量拟定清单，定期进行核对数量和保质期，数量不足的及时补上并根据储备物资的使用期限定期更换，确保发生环境污染事件时能提供足够数量且有效的应急物资。</w:t>
      </w:r>
    </w:p>
    <w:p>
      <w:pPr>
        <w:ind w:firstLine="480" w:firstLineChars="200"/>
        <w:outlineLvl w:val="9"/>
        <w:rPr>
          <w:rFonts w:cs="Times New Roman"/>
          <w:color w:val="auto"/>
          <w:szCs w:val="24"/>
        </w:rPr>
      </w:pPr>
      <w:r>
        <w:rPr>
          <w:rFonts w:hint="eastAsia" w:cs="Times New Roman"/>
          <w:color w:val="auto"/>
          <w:szCs w:val="24"/>
          <w:lang w:eastAsia="zh-CN"/>
        </w:rPr>
        <w:t>污水处理厂</w:t>
      </w:r>
      <w:r>
        <w:rPr>
          <w:rFonts w:cs="Times New Roman"/>
          <w:color w:val="auto"/>
          <w:szCs w:val="24"/>
        </w:rPr>
        <w:t>突发环境事件应急物资储备情况如表</w:t>
      </w:r>
      <w:r>
        <w:rPr>
          <w:rFonts w:hint="eastAsia" w:cs="Times New Roman"/>
          <w:color w:val="auto"/>
          <w:szCs w:val="24"/>
          <w:lang w:val="en-US" w:eastAsia="zh-CN"/>
        </w:rPr>
        <w:t>5-4</w:t>
      </w:r>
      <w:r>
        <w:rPr>
          <w:rFonts w:cs="Times New Roman"/>
          <w:color w:val="auto"/>
          <w:szCs w:val="24"/>
        </w:rPr>
        <w:t>所示。</w:t>
      </w:r>
    </w:p>
    <w:p>
      <w:pPr>
        <w:pStyle w:val="40"/>
        <w:jc w:val="center"/>
        <w:outlineLvl w:val="9"/>
        <w:rPr>
          <w:rFonts w:cs="Times New Roman"/>
          <w:color w:val="auto"/>
          <w:kern w:val="0"/>
          <w:szCs w:val="24"/>
        </w:rPr>
      </w:pPr>
      <w:r>
        <w:rPr>
          <w:rFonts w:cs="Times New Roman"/>
          <w:b/>
          <w:bCs/>
          <w:color w:val="auto"/>
          <w:sz w:val="21"/>
          <w:szCs w:val="21"/>
        </w:rPr>
        <w:t>表</w:t>
      </w:r>
      <w:r>
        <w:rPr>
          <w:rFonts w:hint="eastAsia" w:cs="Times New Roman"/>
          <w:b/>
          <w:bCs/>
          <w:color w:val="auto"/>
          <w:sz w:val="21"/>
          <w:szCs w:val="21"/>
          <w:lang w:val="en-US" w:eastAsia="zh-CN"/>
        </w:rPr>
        <w:t>5-4</w:t>
      </w:r>
      <w:r>
        <w:rPr>
          <w:rFonts w:cs="Times New Roman"/>
          <w:b/>
          <w:bCs/>
          <w:color w:val="auto"/>
          <w:sz w:val="21"/>
          <w:szCs w:val="21"/>
        </w:rPr>
        <w:t>应急物资储备情况</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20"/>
        <w:gridCol w:w="3191"/>
        <w:gridCol w:w="1142"/>
        <w:gridCol w:w="1103"/>
        <w:gridCol w:w="20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b/>
                <w:color w:val="auto"/>
                <w:sz w:val="21"/>
                <w:szCs w:val="21"/>
              </w:rPr>
            </w:pPr>
            <w:r>
              <w:rPr>
                <w:b/>
                <w:color w:val="auto"/>
                <w:sz w:val="21"/>
                <w:szCs w:val="21"/>
              </w:rPr>
              <w:t>序 号</w:t>
            </w:r>
          </w:p>
        </w:tc>
        <w:tc>
          <w:tcPr>
            <w:tcW w:w="3191" w:type="dxa"/>
            <w:noWrap w:val="0"/>
            <w:vAlign w:val="center"/>
          </w:tcPr>
          <w:p>
            <w:pPr>
              <w:spacing w:line="240" w:lineRule="auto"/>
              <w:ind w:firstLine="0" w:firstLineChars="0"/>
              <w:jc w:val="center"/>
              <w:rPr>
                <w:b/>
                <w:color w:val="auto"/>
                <w:sz w:val="21"/>
                <w:szCs w:val="21"/>
              </w:rPr>
            </w:pPr>
            <w:r>
              <w:rPr>
                <w:b/>
                <w:color w:val="auto"/>
                <w:sz w:val="21"/>
                <w:szCs w:val="21"/>
              </w:rPr>
              <w:t>名   称</w:t>
            </w:r>
          </w:p>
        </w:tc>
        <w:tc>
          <w:tcPr>
            <w:tcW w:w="1142" w:type="dxa"/>
            <w:noWrap w:val="0"/>
            <w:vAlign w:val="center"/>
          </w:tcPr>
          <w:p>
            <w:pPr>
              <w:spacing w:line="240" w:lineRule="auto"/>
              <w:ind w:firstLine="0" w:firstLineChars="0"/>
              <w:jc w:val="center"/>
              <w:rPr>
                <w:b/>
                <w:color w:val="auto"/>
                <w:sz w:val="21"/>
                <w:szCs w:val="21"/>
              </w:rPr>
            </w:pPr>
            <w:r>
              <w:rPr>
                <w:b/>
                <w:color w:val="auto"/>
                <w:sz w:val="21"/>
                <w:szCs w:val="21"/>
              </w:rPr>
              <w:t>单  位</w:t>
            </w:r>
          </w:p>
        </w:tc>
        <w:tc>
          <w:tcPr>
            <w:tcW w:w="1103" w:type="dxa"/>
            <w:noWrap w:val="0"/>
            <w:vAlign w:val="center"/>
          </w:tcPr>
          <w:p>
            <w:pPr>
              <w:spacing w:line="240" w:lineRule="auto"/>
              <w:ind w:firstLine="0" w:firstLineChars="0"/>
              <w:jc w:val="center"/>
              <w:rPr>
                <w:b/>
                <w:color w:val="auto"/>
                <w:sz w:val="21"/>
                <w:szCs w:val="21"/>
              </w:rPr>
            </w:pPr>
            <w:r>
              <w:rPr>
                <w:b/>
                <w:color w:val="auto"/>
                <w:sz w:val="21"/>
                <w:szCs w:val="21"/>
              </w:rPr>
              <w:t>数  量</w:t>
            </w:r>
          </w:p>
        </w:tc>
        <w:tc>
          <w:tcPr>
            <w:tcW w:w="2066" w:type="dxa"/>
            <w:noWrap w:val="0"/>
            <w:vAlign w:val="center"/>
          </w:tcPr>
          <w:p>
            <w:pPr>
              <w:spacing w:line="240" w:lineRule="auto"/>
              <w:ind w:firstLine="0" w:firstLineChars="0"/>
              <w:jc w:val="center"/>
              <w:rPr>
                <w:b/>
                <w:color w:val="auto"/>
                <w:sz w:val="21"/>
                <w:szCs w:val="21"/>
              </w:rPr>
            </w:pPr>
            <w:r>
              <w:rPr>
                <w:b/>
                <w:color w:val="auto"/>
                <w:sz w:val="21"/>
                <w:szCs w:val="21"/>
              </w:rPr>
              <w:t>存 放 地 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雨  衣</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件</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3</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胶  鞋</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双</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3</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3</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胶手套</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双</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3</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4</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铁  铲</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把</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5</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充电手电筒</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把</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6</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口  罩</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20</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7</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锄  头</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把</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8</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对讲机</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部</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4</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9</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警戒线</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米</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1000</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10</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编织袋</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500</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11</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砂石</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m</w:t>
            </w:r>
            <w:r>
              <w:rPr>
                <w:color w:val="auto"/>
                <w:sz w:val="21"/>
                <w:szCs w:val="21"/>
                <w:vertAlign w:val="superscript"/>
              </w:rPr>
              <w:t>3</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3</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12</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手推车</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辆</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1</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13</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呼吸器</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套</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3</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14</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防火服</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套</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3</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15</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吸油毯</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张</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16</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应急照明灯</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厂区各单元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17</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发电机</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1</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18</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灭火器</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5</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厂区各单元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19</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聚凝剂聚丙稀酰胺</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厂区储存处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20</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消毒剂</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kg</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200</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21</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备用潜污泵</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台</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2</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22</w:t>
            </w:r>
          </w:p>
        </w:tc>
        <w:tc>
          <w:tcPr>
            <w:tcW w:w="3191" w:type="dxa"/>
            <w:noWrap w:val="0"/>
            <w:vAlign w:val="center"/>
          </w:tcPr>
          <w:p>
            <w:pPr>
              <w:spacing w:line="240" w:lineRule="auto"/>
              <w:ind w:firstLine="0" w:firstLineChars="0"/>
              <w:jc w:val="center"/>
              <w:rPr>
                <w:rFonts w:hint="eastAsia"/>
                <w:color w:val="auto"/>
                <w:sz w:val="21"/>
                <w:szCs w:val="21"/>
              </w:rPr>
            </w:pPr>
            <w:r>
              <w:rPr>
                <w:rFonts w:hint="eastAsia"/>
                <w:color w:val="auto"/>
                <w:sz w:val="21"/>
                <w:szCs w:val="21"/>
              </w:rPr>
              <w:t>废液暂存桶</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2</w:t>
            </w:r>
          </w:p>
        </w:tc>
        <w:tc>
          <w:tcPr>
            <w:tcW w:w="2066" w:type="dxa"/>
            <w:noWrap w:val="0"/>
            <w:vAlign w:val="center"/>
          </w:tcPr>
          <w:p>
            <w:pPr>
              <w:spacing w:line="240" w:lineRule="auto"/>
              <w:ind w:firstLine="0" w:firstLineChars="0"/>
              <w:jc w:val="center"/>
              <w:rPr>
                <w:color w:val="auto"/>
                <w:sz w:val="21"/>
                <w:szCs w:val="21"/>
              </w:rPr>
            </w:pPr>
            <w:r>
              <w:rPr>
                <w:rFonts w:hint="eastAsia"/>
                <w:color w:val="auto"/>
                <w:sz w:val="21"/>
                <w:szCs w:val="21"/>
              </w:rPr>
              <w:t>在线监测房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23</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急</w:t>
            </w:r>
            <w:r>
              <w:rPr>
                <w:color w:val="auto"/>
                <w:spacing w:val="-8"/>
                <w:sz w:val="21"/>
                <w:szCs w:val="21"/>
              </w:rPr>
              <w:t>救药品（创可贴、碘伏、阿莫西林胶囊、纱布、酒精棉球</w:t>
            </w:r>
            <w:r>
              <w:rPr>
                <w:color w:val="auto"/>
                <w:sz w:val="21"/>
                <w:szCs w:val="21"/>
              </w:rPr>
              <w:t>）</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盒</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各2</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24</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水带（与水泵配套）</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米</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100</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25</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紫外线灯管</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支</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2</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26</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石灰</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kg</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100</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1020" w:type="dxa"/>
            <w:noWrap w:val="0"/>
            <w:vAlign w:val="center"/>
          </w:tcPr>
          <w:p>
            <w:pPr>
              <w:spacing w:line="240" w:lineRule="auto"/>
              <w:ind w:firstLine="0" w:firstLineChars="0"/>
              <w:jc w:val="center"/>
              <w:rPr>
                <w:color w:val="auto"/>
                <w:sz w:val="21"/>
                <w:szCs w:val="21"/>
              </w:rPr>
            </w:pPr>
            <w:r>
              <w:rPr>
                <w:color w:val="auto"/>
                <w:sz w:val="21"/>
                <w:szCs w:val="21"/>
              </w:rPr>
              <w:t>27</w:t>
            </w:r>
          </w:p>
        </w:tc>
        <w:tc>
          <w:tcPr>
            <w:tcW w:w="3191" w:type="dxa"/>
            <w:noWrap w:val="0"/>
            <w:vAlign w:val="center"/>
          </w:tcPr>
          <w:p>
            <w:pPr>
              <w:spacing w:line="240" w:lineRule="auto"/>
              <w:ind w:firstLine="0" w:firstLineChars="0"/>
              <w:jc w:val="center"/>
              <w:rPr>
                <w:color w:val="auto"/>
                <w:sz w:val="21"/>
                <w:szCs w:val="21"/>
              </w:rPr>
            </w:pPr>
            <w:r>
              <w:rPr>
                <w:color w:val="auto"/>
                <w:sz w:val="21"/>
                <w:szCs w:val="21"/>
              </w:rPr>
              <w:t>防毒面具</w:t>
            </w:r>
          </w:p>
        </w:tc>
        <w:tc>
          <w:tcPr>
            <w:tcW w:w="1142" w:type="dxa"/>
            <w:noWrap w:val="0"/>
            <w:vAlign w:val="center"/>
          </w:tcPr>
          <w:p>
            <w:pPr>
              <w:spacing w:line="240" w:lineRule="auto"/>
              <w:ind w:firstLine="0" w:firstLineChars="0"/>
              <w:jc w:val="center"/>
              <w:rPr>
                <w:color w:val="auto"/>
                <w:sz w:val="21"/>
                <w:szCs w:val="21"/>
              </w:rPr>
            </w:pPr>
            <w:r>
              <w:rPr>
                <w:color w:val="auto"/>
                <w:sz w:val="21"/>
                <w:szCs w:val="21"/>
              </w:rPr>
              <w:t>个</w:t>
            </w:r>
          </w:p>
        </w:tc>
        <w:tc>
          <w:tcPr>
            <w:tcW w:w="1103" w:type="dxa"/>
            <w:noWrap w:val="0"/>
            <w:vAlign w:val="center"/>
          </w:tcPr>
          <w:p>
            <w:pPr>
              <w:spacing w:line="240" w:lineRule="auto"/>
              <w:ind w:firstLine="0" w:firstLineChars="0"/>
              <w:jc w:val="center"/>
              <w:rPr>
                <w:color w:val="auto"/>
                <w:sz w:val="21"/>
                <w:szCs w:val="21"/>
              </w:rPr>
            </w:pPr>
            <w:r>
              <w:rPr>
                <w:color w:val="auto"/>
                <w:sz w:val="21"/>
                <w:szCs w:val="21"/>
              </w:rPr>
              <w:t>2</w:t>
            </w:r>
          </w:p>
        </w:tc>
        <w:tc>
          <w:tcPr>
            <w:tcW w:w="2066" w:type="dxa"/>
            <w:noWrap w:val="0"/>
            <w:vAlign w:val="center"/>
          </w:tcPr>
          <w:p>
            <w:pPr>
              <w:spacing w:line="240" w:lineRule="auto"/>
              <w:ind w:firstLine="0" w:firstLineChars="0"/>
              <w:jc w:val="center"/>
              <w:rPr>
                <w:color w:val="auto"/>
                <w:sz w:val="21"/>
                <w:szCs w:val="21"/>
              </w:rPr>
            </w:pPr>
            <w:r>
              <w:rPr>
                <w:color w:val="auto"/>
                <w:sz w:val="21"/>
                <w:szCs w:val="21"/>
              </w:rPr>
              <w:t>应急物资库</w:t>
            </w:r>
          </w:p>
        </w:tc>
      </w:tr>
    </w:tbl>
    <w:p>
      <w:pPr>
        <w:pStyle w:val="2"/>
        <w:rPr>
          <w:color w:val="auto"/>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after="240" w:afterLines="100"/>
        <w:jc w:val="center"/>
        <w:outlineLvl w:val="0"/>
        <w:rPr>
          <w:rFonts w:cs="Times New Roman"/>
          <w:b/>
          <w:color w:val="auto"/>
          <w:sz w:val="28"/>
          <w:szCs w:val="24"/>
        </w:rPr>
      </w:pPr>
      <w:bookmarkStart w:id="310" w:name="_Toc390091472"/>
      <w:bookmarkStart w:id="311" w:name="_Toc399148123"/>
      <w:bookmarkStart w:id="312" w:name="_Toc12316"/>
      <w:bookmarkStart w:id="313" w:name="_Toc25116"/>
      <w:bookmarkStart w:id="314" w:name="_Toc481164905"/>
      <w:bookmarkStart w:id="315" w:name="_Toc419714090"/>
      <w:bookmarkStart w:id="316" w:name="_Toc401053845"/>
      <w:bookmarkStart w:id="317" w:name="_Toc441484713"/>
      <w:bookmarkStart w:id="318" w:name="_Toc365640556"/>
      <w:r>
        <w:rPr>
          <w:rFonts w:hint="eastAsia" w:cs="Times New Roman"/>
          <w:b/>
          <w:color w:val="auto"/>
          <w:sz w:val="28"/>
          <w:szCs w:val="24"/>
          <w:lang w:val="en-US" w:eastAsia="zh-CN"/>
        </w:rPr>
        <w:t>6</w:t>
      </w:r>
      <w:r>
        <w:rPr>
          <w:rFonts w:cs="Times New Roman"/>
          <w:b/>
          <w:color w:val="auto"/>
          <w:sz w:val="28"/>
          <w:szCs w:val="24"/>
        </w:rPr>
        <w:t xml:space="preserve"> 预防与预警</w:t>
      </w:r>
      <w:bookmarkEnd w:id="310"/>
      <w:bookmarkEnd w:id="311"/>
      <w:bookmarkEnd w:id="312"/>
      <w:bookmarkEnd w:id="313"/>
      <w:bookmarkEnd w:id="314"/>
      <w:bookmarkEnd w:id="315"/>
      <w:bookmarkEnd w:id="316"/>
      <w:bookmarkEnd w:id="317"/>
      <w:bookmarkEnd w:id="318"/>
    </w:p>
    <w:p>
      <w:pPr>
        <w:spacing w:line="360" w:lineRule="auto"/>
        <w:jc w:val="left"/>
        <w:outlineLvl w:val="1"/>
        <w:rPr>
          <w:rFonts w:cs="Times New Roman"/>
          <w:b/>
          <w:color w:val="auto"/>
          <w:szCs w:val="24"/>
        </w:rPr>
      </w:pPr>
      <w:bookmarkStart w:id="319" w:name="_Toc467884090"/>
      <w:bookmarkStart w:id="320" w:name="_Toc17375"/>
      <w:bookmarkStart w:id="321" w:name="_Toc481164906"/>
      <w:bookmarkStart w:id="322" w:name="_Toc4395"/>
      <w:r>
        <w:rPr>
          <w:rFonts w:hint="eastAsia" w:cs="Times New Roman"/>
          <w:b/>
          <w:color w:val="auto"/>
          <w:szCs w:val="24"/>
          <w:lang w:val="en-US" w:eastAsia="zh-CN"/>
        </w:rPr>
        <w:t>6</w:t>
      </w:r>
      <w:r>
        <w:rPr>
          <w:rFonts w:cs="Times New Roman"/>
          <w:b/>
          <w:color w:val="auto"/>
          <w:szCs w:val="24"/>
        </w:rPr>
        <w:t>.1 预防</w:t>
      </w:r>
      <w:bookmarkEnd w:id="319"/>
      <w:bookmarkEnd w:id="320"/>
      <w:bookmarkEnd w:id="321"/>
      <w:bookmarkEnd w:id="322"/>
    </w:p>
    <w:p>
      <w:pPr>
        <w:spacing w:line="360" w:lineRule="auto"/>
        <w:jc w:val="left"/>
        <w:outlineLvl w:val="2"/>
        <w:rPr>
          <w:rFonts w:cs="Times New Roman"/>
          <w:b/>
          <w:color w:val="auto"/>
          <w:szCs w:val="24"/>
        </w:rPr>
      </w:pPr>
      <w:bookmarkStart w:id="323" w:name="_Toc359"/>
      <w:bookmarkStart w:id="324" w:name="_Toc10963"/>
      <w:bookmarkStart w:id="325" w:name="_Toc467884091"/>
      <w:bookmarkStart w:id="326" w:name="_Toc481164907"/>
      <w:r>
        <w:rPr>
          <w:rFonts w:hint="eastAsia" w:cs="Times New Roman"/>
          <w:b/>
          <w:color w:val="auto"/>
          <w:szCs w:val="24"/>
          <w:lang w:val="en-US" w:eastAsia="zh-CN"/>
        </w:rPr>
        <w:t>6</w:t>
      </w:r>
      <w:r>
        <w:rPr>
          <w:rFonts w:cs="Times New Roman"/>
          <w:b/>
          <w:color w:val="auto"/>
          <w:szCs w:val="24"/>
        </w:rPr>
        <w:t>.1.1培训</w:t>
      </w:r>
      <w:bookmarkEnd w:id="323"/>
      <w:bookmarkEnd w:id="324"/>
      <w:bookmarkEnd w:id="325"/>
      <w:bookmarkEnd w:id="326"/>
    </w:p>
    <w:p>
      <w:pPr>
        <w:spacing w:line="360" w:lineRule="auto"/>
        <w:ind w:firstLine="480" w:firstLineChars="200"/>
        <w:outlineLvl w:val="9"/>
        <w:rPr>
          <w:rFonts w:cs="Times New Roman"/>
          <w:color w:val="auto"/>
          <w:szCs w:val="24"/>
        </w:rPr>
      </w:pPr>
      <w:r>
        <w:rPr>
          <w:rFonts w:cs="Times New Roman"/>
          <w:color w:val="auto"/>
          <w:szCs w:val="24"/>
        </w:rPr>
        <w:t>日常完善并严格遵守相关的操作规程，加强岗位环保知识和安全知识的培训，落实岗位责任制，提高职工的环保意识和风险防范意识。</w:t>
      </w:r>
    </w:p>
    <w:p>
      <w:pPr>
        <w:spacing w:line="360" w:lineRule="auto"/>
        <w:jc w:val="left"/>
        <w:outlineLvl w:val="2"/>
        <w:rPr>
          <w:rFonts w:cs="Times New Roman"/>
          <w:b/>
          <w:color w:val="auto"/>
          <w:szCs w:val="24"/>
        </w:rPr>
      </w:pPr>
      <w:bookmarkStart w:id="327" w:name="_Toc467884092"/>
      <w:bookmarkStart w:id="328" w:name="_Toc481164908"/>
      <w:bookmarkStart w:id="329" w:name="_Toc25450"/>
      <w:bookmarkStart w:id="330" w:name="_Toc30507"/>
      <w:r>
        <w:rPr>
          <w:rFonts w:hint="eastAsia" w:cs="Times New Roman"/>
          <w:b/>
          <w:color w:val="auto"/>
          <w:szCs w:val="24"/>
          <w:lang w:val="en-US" w:eastAsia="zh-CN"/>
        </w:rPr>
        <w:t>6</w:t>
      </w:r>
      <w:r>
        <w:rPr>
          <w:rFonts w:cs="Times New Roman"/>
          <w:b/>
          <w:color w:val="auto"/>
          <w:szCs w:val="24"/>
        </w:rPr>
        <w:t>.1.2建立事故预防</w:t>
      </w:r>
      <w:bookmarkEnd w:id="327"/>
      <w:bookmarkEnd w:id="328"/>
      <w:r>
        <w:rPr>
          <w:rFonts w:cs="Times New Roman"/>
          <w:b/>
          <w:color w:val="auto"/>
          <w:szCs w:val="24"/>
        </w:rPr>
        <w:t>措施</w:t>
      </w:r>
      <w:bookmarkEnd w:id="329"/>
      <w:bookmarkEnd w:id="330"/>
    </w:p>
    <w:p>
      <w:pPr>
        <w:spacing w:line="360" w:lineRule="auto"/>
        <w:ind w:firstLine="480" w:firstLineChars="200"/>
        <w:outlineLvl w:val="9"/>
        <w:rPr>
          <w:rFonts w:cs="Times New Roman"/>
          <w:color w:val="auto"/>
          <w:kern w:val="0"/>
        </w:rPr>
      </w:pPr>
      <w:r>
        <w:rPr>
          <w:rFonts w:cs="Times New Roman"/>
          <w:color w:val="auto"/>
          <w:kern w:val="0"/>
        </w:rPr>
        <w:t>建立事故预防、检验系统；采取相关技术、工艺、设备、管理等综合预防措施，避免有毒有害物质意外泄漏事故的发生；工作场所设置相应的消毒、通风、灭火及报警设施，确保突发环境事件能够及时得到控制并保证</w:t>
      </w:r>
      <w:r>
        <w:rPr>
          <w:rFonts w:hint="eastAsia" w:cs="Times New Roman"/>
          <w:color w:val="auto"/>
          <w:kern w:val="0"/>
          <w:lang w:eastAsia="zh-CN"/>
        </w:rPr>
        <w:t>污水处理厂</w:t>
      </w:r>
      <w:r>
        <w:rPr>
          <w:rFonts w:cs="Times New Roman"/>
          <w:color w:val="auto"/>
          <w:kern w:val="0"/>
        </w:rPr>
        <w:t>医护人员及病患的人身和财产安全；</w:t>
      </w:r>
    </w:p>
    <w:p>
      <w:pPr>
        <w:spacing w:line="360" w:lineRule="auto"/>
        <w:ind w:firstLine="480" w:firstLineChars="200"/>
        <w:outlineLvl w:val="9"/>
        <w:rPr>
          <w:rFonts w:cs="Times New Roman"/>
          <w:color w:val="auto"/>
        </w:rPr>
      </w:pPr>
      <w:r>
        <w:rPr>
          <w:rFonts w:cs="Times New Roman"/>
          <w:color w:val="auto"/>
        </w:rPr>
        <w:t>（1）在</w:t>
      </w:r>
      <w:r>
        <w:rPr>
          <w:rFonts w:hint="eastAsia" w:cs="Times New Roman"/>
          <w:color w:val="auto"/>
          <w:lang w:eastAsia="zh-CN"/>
        </w:rPr>
        <w:t>污水处理厂</w:t>
      </w:r>
      <w:r>
        <w:rPr>
          <w:rFonts w:cs="Times New Roman"/>
          <w:color w:val="auto"/>
        </w:rPr>
        <w:t>危险废物暂存间设置环境危险源标示危险性标识，提醒工作人员注意防范；</w:t>
      </w:r>
    </w:p>
    <w:p>
      <w:pPr>
        <w:spacing w:line="360" w:lineRule="auto"/>
        <w:ind w:firstLine="480" w:firstLineChars="200"/>
        <w:outlineLvl w:val="9"/>
        <w:rPr>
          <w:rFonts w:hint="eastAsia" w:eastAsia="宋体" w:cs="Times New Roman"/>
          <w:color w:val="auto"/>
          <w:lang w:eastAsia="zh-CN"/>
        </w:rPr>
      </w:pPr>
      <w:r>
        <w:rPr>
          <w:rFonts w:cs="Times New Roman"/>
          <w:color w:val="auto"/>
        </w:rPr>
        <w:t>（2）建立环境污染事件预防、检验、报警系统：</w:t>
      </w:r>
      <w:r>
        <w:rPr>
          <w:rFonts w:hint="eastAsia" w:cs="Times New Roman"/>
          <w:color w:val="auto"/>
          <w:lang w:eastAsia="zh-CN"/>
        </w:rPr>
        <w:t>污水处理厂</w:t>
      </w:r>
      <w:r>
        <w:rPr>
          <w:rFonts w:cs="Times New Roman"/>
          <w:color w:val="auto"/>
        </w:rPr>
        <w:t>内建立火灾报警体系</w:t>
      </w:r>
      <w:r>
        <w:rPr>
          <w:rFonts w:hint="eastAsia" w:cs="Times New Roman"/>
          <w:color w:val="auto"/>
          <w:lang w:eastAsia="zh-CN"/>
        </w:rPr>
        <w:t>；</w:t>
      </w:r>
    </w:p>
    <w:p>
      <w:pPr>
        <w:spacing w:line="360" w:lineRule="auto"/>
        <w:ind w:firstLine="480" w:firstLineChars="200"/>
        <w:outlineLvl w:val="9"/>
        <w:rPr>
          <w:rFonts w:cs="Times New Roman"/>
          <w:color w:val="auto"/>
        </w:rPr>
      </w:pPr>
      <w:r>
        <w:rPr>
          <w:rFonts w:cs="Times New Roman"/>
          <w:color w:val="auto"/>
        </w:rPr>
        <w:t>（3）在安全、环保管理方面形成较为完善的规章制度和组织机构，如分管领导责任制、交接班制度、安全生产责任制，以及各个岗位的操作规程；</w:t>
      </w:r>
    </w:p>
    <w:p>
      <w:pPr>
        <w:spacing w:line="360" w:lineRule="auto"/>
        <w:ind w:firstLine="480" w:firstLineChars="200"/>
        <w:outlineLvl w:val="9"/>
        <w:rPr>
          <w:rFonts w:cs="Times New Roman"/>
          <w:color w:val="auto"/>
        </w:rPr>
      </w:pPr>
      <w:r>
        <w:rPr>
          <w:rFonts w:cs="Times New Roman"/>
          <w:color w:val="auto"/>
        </w:rPr>
        <w:t>（4）加强对安全、环保的管理，成立突发环境事件应急指挥部等机构，配备专职安全环保管理人员，具体负责</w:t>
      </w:r>
      <w:r>
        <w:rPr>
          <w:rFonts w:hint="eastAsia" w:cs="Times New Roman"/>
          <w:color w:val="auto"/>
          <w:lang w:eastAsia="zh-CN"/>
        </w:rPr>
        <w:t>污水处理厂</w:t>
      </w:r>
      <w:r>
        <w:rPr>
          <w:rFonts w:cs="Times New Roman"/>
          <w:color w:val="auto"/>
        </w:rPr>
        <w:t>日常的安全环保管理、检查和技术措施的落实；</w:t>
      </w:r>
    </w:p>
    <w:p>
      <w:pPr>
        <w:spacing w:line="360" w:lineRule="auto"/>
        <w:ind w:firstLine="480" w:firstLineChars="200"/>
        <w:outlineLvl w:val="9"/>
        <w:rPr>
          <w:rFonts w:cs="Times New Roman"/>
          <w:color w:val="auto"/>
        </w:rPr>
      </w:pPr>
      <w:r>
        <w:rPr>
          <w:rFonts w:cs="Times New Roman"/>
          <w:color w:val="auto"/>
        </w:rPr>
        <w:t>（5）采取技术、设备、管理等综合预防措施，尽量避免环境污染事件发生。</w:t>
      </w:r>
    </w:p>
    <w:p>
      <w:pPr>
        <w:spacing w:line="360" w:lineRule="auto"/>
        <w:outlineLvl w:val="2"/>
        <w:rPr>
          <w:rFonts w:cs="Times New Roman"/>
          <w:b/>
          <w:bCs/>
          <w:color w:val="auto"/>
          <w:szCs w:val="32"/>
        </w:rPr>
      </w:pPr>
      <w:bookmarkStart w:id="331" w:name="_Toc31418"/>
      <w:bookmarkStart w:id="332" w:name="_Toc105"/>
      <w:bookmarkStart w:id="333" w:name="_Toc445296802"/>
      <w:r>
        <w:rPr>
          <w:rFonts w:hint="eastAsia" w:cs="Times New Roman"/>
          <w:b/>
          <w:bCs/>
          <w:color w:val="auto"/>
          <w:szCs w:val="32"/>
          <w:lang w:val="en-US" w:eastAsia="zh-CN"/>
        </w:rPr>
        <w:t>6</w:t>
      </w:r>
      <w:r>
        <w:rPr>
          <w:rFonts w:cs="Times New Roman"/>
          <w:b/>
          <w:bCs/>
          <w:color w:val="auto"/>
          <w:szCs w:val="32"/>
        </w:rPr>
        <w:t>.1.</w:t>
      </w:r>
      <w:r>
        <w:rPr>
          <w:rFonts w:hint="eastAsia" w:cs="Times New Roman"/>
          <w:b/>
          <w:bCs/>
          <w:color w:val="auto"/>
          <w:szCs w:val="32"/>
          <w:lang w:val="en-US" w:eastAsia="zh-CN"/>
        </w:rPr>
        <w:t>3</w:t>
      </w:r>
      <w:r>
        <w:rPr>
          <w:rFonts w:cs="Times New Roman"/>
          <w:b/>
          <w:bCs/>
          <w:color w:val="auto"/>
          <w:szCs w:val="32"/>
        </w:rPr>
        <w:t xml:space="preserve"> 加强日常巡检</w:t>
      </w:r>
      <w:bookmarkEnd w:id="331"/>
      <w:bookmarkEnd w:id="332"/>
      <w:bookmarkEnd w:id="333"/>
    </w:p>
    <w:p>
      <w:pPr>
        <w:spacing w:line="360" w:lineRule="auto"/>
        <w:ind w:firstLine="480"/>
        <w:outlineLvl w:val="9"/>
        <w:rPr>
          <w:rFonts w:cs="Times New Roman"/>
          <w:color w:val="auto"/>
          <w:kern w:val="0"/>
        </w:rPr>
      </w:pPr>
      <w:r>
        <w:rPr>
          <w:rFonts w:cs="Times New Roman"/>
          <w:color w:val="auto"/>
          <w:kern w:val="0"/>
        </w:rPr>
        <w:t>在</w:t>
      </w:r>
      <w:r>
        <w:rPr>
          <w:rFonts w:hint="eastAsia" w:cs="Times New Roman"/>
          <w:color w:val="auto"/>
          <w:kern w:val="0"/>
          <w:lang w:eastAsia="zh-CN"/>
        </w:rPr>
        <w:t>污水处理厂</w:t>
      </w:r>
      <w:r>
        <w:rPr>
          <w:rFonts w:cs="Times New Roman"/>
          <w:color w:val="auto"/>
          <w:kern w:val="0"/>
        </w:rPr>
        <w:t>日常经营活动中加强对</w:t>
      </w:r>
      <w:r>
        <w:rPr>
          <w:rFonts w:hint="eastAsia" w:cs="Times New Roman"/>
          <w:color w:val="auto"/>
          <w:kern w:val="0"/>
          <w:lang w:eastAsia="zh-CN"/>
        </w:rPr>
        <w:t>污水处理厂</w:t>
      </w:r>
      <w:r>
        <w:rPr>
          <w:rFonts w:cs="Times New Roman"/>
          <w:color w:val="auto"/>
          <w:kern w:val="0"/>
        </w:rPr>
        <w:t>危废暂存间、环保设备运行状况的巡检，及时发现和消除隐患；设备、管道、管件等由责任部门负责定期检查封闭性、安全性。</w:t>
      </w:r>
    </w:p>
    <w:p>
      <w:pPr>
        <w:spacing w:line="360" w:lineRule="auto"/>
        <w:ind w:firstLine="480"/>
        <w:outlineLvl w:val="9"/>
        <w:rPr>
          <w:rFonts w:cs="Times New Roman"/>
          <w:color w:val="auto"/>
          <w:kern w:val="0"/>
        </w:rPr>
      </w:pPr>
      <w:r>
        <w:rPr>
          <w:rFonts w:hint="eastAsia" w:cs="Times New Roman"/>
          <w:color w:val="auto"/>
          <w:kern w:val="0"/>
          <w:lang w:eastAsia="zh-CN"/>
        </w:rPr>
        <w:t>污水处理厂</w:t>
      </w:r>
      <w:r>
        <w:rPr>
          <w:rFonts w:cs="Times New Roman"/>
          <w:color w:val="auto"/>
          <w:kern w:val="0"/>
        </w:rPr>
        <w:t>危废暂存间、环保设施为</w:t>
      </w:r>
      <w:r>
        <w:rPr>
          <w:rFonts w:hint="eastAsia" w:cs="Times New Roman"/>
          <w:color w:val="auto"/>
          <w:kern w:val="0"/>
          <w:lang w:eastAsia="zh-CN"/>
        </w:rPr>
        <w:t>污水处理厂</w:t>
      </w:r>
      <w:r>
        <w:rPr>
          <w:rFonts w:cs="Times New Roman"/>
          <w:color w:val="auto"/>
          <w:kern w:val="0"/>
        </w:rPr>
        <w:t>内易发生事件的危险源，作为环境事件防范的重点，</w:t>
      </w:r>
      <w:r>
        <w:rPr>
          <w:rFonts w:hint="eastAsia" w:cs="Times New Roman"/>
          <w:color w:val="auto"/>
          <w:kern w:val="0"/>
          <w:lang w:eastAsia="zh-CN"/>
        </w:rPr>
        <w:t>污水处理厂</w:t>
      </w:r>
      <w:r>
        <w:rPr>
          <w:rFonts w:cs="Times New Roman"/>
          <w:color w:val="auto"/>
          <w:kern w:val="0"/>
        </w:rPr>
        <w:t>指派安全监管人员对其进行定期巡查并做好巡查记录，及时排除隐患。</w:t>
      </w:r>
    </w:p>
    <w:p>
      <w:pPr>
        <w:spacing w:line="360" w:lineRule="auto"/>
        <w:jc w:val="left"/>
        <w:outlineLvl w:val="1"/>
        <w:rPr>
          <w:rFonts w:cs="Times New Roman"/>
          <w:b/>
          <w:color w:val="auto"/>
          <w:szCs w:val="24"/>
        </w:rPr>
      </w:pPr>
      <w:bookmarkStart w:id="334" w:name="_Toc11069"/>
      <w:bookmarkStart w:id="335" w:name="_Toc5435"/>
      <w:bookmarkStart w:id="336" w:name="_Toc467884094"/>
      <w:bookmarkStart w:id="337" w:name="_Toc481164910"/>
      <w:r>
        <w:rPr>
          <w:rFonts w:hint="eastAsia" w:cs="Times New Roman"/>
          <w:b/>
          <w:color w:val="auto"/>
          <w:szCs w:val="24"/>
          <w:lang w:val="en-US" w:eastAsia="zh-CN"/>
        </w:rPr>
        <w:t>6</w:t>
      </w:r>
      <w:r>
        <w:rPr>
          <w:rFonts w:cs="Times New Roman"/>
          <w:b/>
          <w:color w:val="auto"/>
          <w:szCs w:val="24"/>
        </w:rPr>
        <w:t>.2 预警</w:t>
      </w:r>
      <w:bookmarkEnd w:id="334"/>
      <w:bookmarkEnd w:id="335"/>
      <w:bookmarkEnd w:id="336"/>
      <w:bookmarkEnd w:id="337"/>
    </w:p>
    <w:p>
      <w:pPr>
        <w:spacing w:line="360" w:lineRule="auto"/>
        <w:jc w:val="left"/>
        <w:outlineLvl w:val="2"/>
        <w:rPr>
          <w:rFonts w:cs="Times New Roman"/>
          <w:b/>
          <w:color w:val="auto"/>
          <w:szCs w:val="24"/>
        </w:rPr>
      </w:pPr>
      <w:bookmarkStart w:id="338" w:name="_Toc1164"/>
      <w:bookmarkStart w:id="339" w:name="_Toc31064"/>
      <w:bookmarkStart w:id="340" w:name="_Toc467884095"/>
      <w:bookmarkStart w:id="341" w:name="_Toc481164911"/>
      <w:r>
        <w:rPr>
          <w:rFonts w:hint="eastAsia" w:cs="Times New Roman"/>
          <w:b/>
          <w:color w:val="auto"/>
          <w:szCs w:val="24"/>
          <w:lang w:val="en-US" w:eastAsia="zh-CN"/>
        </w:rPr>
        <w:t>6</w:t>
      </w:r>
      <w:r>
        <w:rPr>
          <w:rFonts w:cs="Times New Roman"/>
          <w:b/>
          <w:color w:val="auto"/>
          <w:szCs w:val="24"/>
        </w:rPr>
        <w:t>.2.1 预警行动</w:t>
      </w:r>
      <w:bookmarkEnd w:id="338"/>
      <w:bookmarkEnd w:id="339"/>
      <w:bookmarkEnd w:id="340"/>
      <w:bookmarkEnd w:id="341"/>
    </w:p>
    <w:p>
      <w:pPr>
        <w:spacing w:line="360" w:lineRule="auto"/>
        <w:ind w:firstLine="480" w:firstLineChars="200"/>
        <w:outlineLvl w:val="9"/>
        <w:rPr>
          <w:rFonts w:cs="Times New Roman"/>
          <w:color w:val="auto"/>
          <w:kern w:val="0"/>
          <w:szCs w:val="24"/>
        </w:rPr>
      </w:pPr>
      <w:r>
        <w:rPr>
          <w:rFonts w:cs="Times New Roman"/>
          <w:color w:val="auto"/>
          <w:kern w:val="0"/>
          <w:szCs w:val="24"/>
        </w:rPr>
        <w:t>（1）预警发布程序</w:t>
      </w:r>
    </w:p>
    <w:p>
      <w:pPr>
        <w:spacing w:line="360" w:lineRule="auto"/>
        <w:ind w:firstLine="480" w:firstLineChars="200"/>
        <w:outlineLvl w:val="9"/>
        <w:rPr>
          <w:rFonts w:cs="Times New Roman"/>
          <w:color w:val="auto"/>
          <w:kern w:val="0"/>
          <w:szCs w:val="24"/>
        </w:rPr>
      </w:pPr>
      <w:r>
        <w:rPr>
          <w:rFonts w:cs="Times New Roman"/>
          <w:color w:val="auto"/>
          <w:kern w:val="0"/>
          <w:szCs w:val="24"/>
        </w:rPr>
        <w:t>各</w:t>
      </w:r>
      <w:r>
        <w:rPr>
          <w:rFonts w:cs="Times New Roman"/>
          <w:color w:val="auto"/>
          <w:szCs w:val="24"/>
        </w:rPr>
        <w:t>应急小组</w:t>
      </w:r>
      <w:r>
        <w:rPr>
          <w:rFonts w:cs="Times New Roman"/>
          <w:color w:val="auto"/>
          <w:kern w:val="0"/>
          <w:szCs w:val="24"/>
        </w:rPr>
        <w:t>根据应急指挥部发布的预警通报，及时通报预警信息，指令本小组及相关部门采取有效预防措施，防止或减少突发事件的发生。</w:t>
      </w:r>
    </w:p>
    <w:p>
      <w:pPr>
        <w:spacing w:line="360" w:lineRule="auto"/>
        <w:ind w:firstLine="480" w:firstLineChars="200"/>
        <w:outlineLvl w:val="9"/>
        <w:rPr>
          <w:rFonts w:cs="Times New Roman"/>
          <w:color w:val="auto"/>
          <w:kern w:val="0"/>
          <w:szCs w:val="24"/>
        </w:rPr>
      </w:pPr>
      <w:r>
        <w:rPr>
          <w:rFonts w:cs="Times New Roman"/>
          <w:color w:val="auto"/>
          <w:kern w:val="0"/>
          <w:szCs w:val="24"/>
        </w:rPr>
        <w:t>按照突发环境事件的分级，突发环境事件的预警分为四级，预警级别由高到低，颜色依次为红色、橙色、黄色和蓝色。根据事态的发展情况和采取措施的效果，预警颜色可以升级、降级或解除。预警的发布、解除均通过指挥部以书面形式予以公告。</w:t>
      </w:r>
    </w:p>
    <w:p>
      <w:pPr>
        <w:spacing w:line="360" w:lineRule="auto"/>
        <w:ind w:firstLine="480" w:firstLineChars="200"/>
        <w:outlineLvl w:val="9"/>
        <w:rPr>
          <w:rFonts w:cs="Times New Roman"/>
          <w:color w:val="auto"/>
          <w:kern w:val="0"/>
          <w:szCs w:val="24"/>
        </w:rPr>
      </w:pPr>
      <w:r>
        <w:rPr>
          <w:rFonts w:cs="Times New Roman"/>
          <w:color w:val="auto"/>
          <w:kern w:val="0"/>
          <w:szCs w:val="24"/>
        </w:rPr>
        <w:t>（2）信息报告与处置</w:t>
      </w:r>
    </w:p>
    <w:p>
      <w:pPr>
        <w:ind w:firstLine="480" w:firstLineChars="200"/>
        <w:outlineLvl w:val="9"/>
        <w:rPr>
          <w:rFonts w:cs="Times New Roman"/>
          <w:color w:val="auto"/>
          <w:kern w:val="0"/>
          <w:szCs w:val="24"/>
        </w:rPr>
      </w:pPr>
      <w:r>
        <w:rPr>
          <w:rFonts w:cs="Times New Roman"/>
          <w:color w:val="auto"/>
          <w:kern w:val="0"/>
          <w:szCs w:val="24"/>
        </w:rPr>
        <w:t>发生突发事件后，</w:t>
      </w:r>
      <w:r>
        <w:rPr>
          <w:rFonts w:cs="Times New Roman"/>
          <w:color w:val="auto"/>
          <w:szCs w:val="24"/>
        </w:rPr>
        <w:t>应急人员</w:t>
      </w:r>
      <w:r>
        <w:rPr>
          <w:rFonts w:cs="Times New Roman"/>
          <w:color w:val="auto"/>
          <w:kern w:val="0"/>
          <w:szCs w:val="24"/>
        </w:rPr>
        <w:t>在第一时间内赶赴事发现场，尽快核实情况，由应急指挥部向</w:t>
      </w:r>
      <w:r>
        <w:rPr>
          <w:rFonts w:hint="eastAsia" w:cs="Times New Roman"/>
          <w:color w:val="auto"/>
          <w:kern w:val="0"/>
          <w:szCs w:val="24"/>
          <w:lang w:eastAsia="zh-CN"/>
        </w:rPr>
        <w:t>贵阳市</w:t>
      </w:r>
      <w:r>
        <w:rPr>
          <w:rFonts w:cs="Times New Roman"/>
          <w:color w:val="auto"/>
          <w:kern w:val="0"/>
          <w:szCs w:val="24"/>
        </w:rPr>
        <w:t>人民政府；</w:t>
      </w:r>
      <w:r>
        <w:rPr>
          <w:rFonts w:hint="eastAsia" w:cs="Times New Roman"/>
          <w:color w:val="auto"/>
          <w:kern w:val="0"/>
          <w:szCs w:val="24"/>
          <w:lang w:eastAsia="zh-CN"/>
        </w:rPr>
        <w:t>贵阳市生态环境局</w:t>
      </w:r>
      <w:r>
        <w:rPr>
          <w:rFonts w:cs="Times New Roman"/>
          <w:color w:val="auto"/>
          <w:kern w:val="0"/>
          <w:szCs w:val="24"/>
        </w:rPr>
        <w:t>对突发环境事件的性质和类别做出初步认定。</w:t>
      </w:r>
    </w:p>
    <w:p>
      <w:pPr>
        <w:jc w:val="left"/>
        <w:outlineLvl w:val="2"/>
        <w:rPr>
          <w:rFonts w:cs="Times New Roman"/>
          <w:b/>
          <w:color w:val="auto"/>
          <w:szCs w:val="24"/>
        </w:rPr>
      </w:pPr>
      <w:bookmarkStart w:id="342" w:name="_Toc8944"/>
      <w:bookmarkStart w:id="343" w:name="_Toc481164912"/>
      <w:bookmarkStart w:id="344" w:name="_Toc29524"/>
      <w:bookmarkStart w:id="345" w:name="_Toc467884096"/>
      <w:r>
        <w:rPr>
          <w:rFonts w:hint="eastAsia" w:cs="Times New Roman"/>
          <w:b/>
          <w:color w:val="auto"/>
          <w:szCs w:val="24"/>
          <w:lang w:val="en-US" w:eastAsia="zh-CN"/>
        </w:rPr>
        <w:t>6</w:t>
      </w:r>
      <w:r>
        <w:rPr>
          <w:rFonts w:cs="Times New Roman"/>
          <w:b/>
          <w:color w:val="auto"/>
          <w:szCs w:val="24"/>
        </w:rPr>
        <w:t>.2.2 预警措施</w:t>
      </w:r>
      <w:bookmarkEnd w:id="342"/>
      <w:bookmarkEnd w:id="343"/>
      <w:bookmarkEnd w:id="344"/>
      <w:bookmarkEnd w:id="345"/>
    </w:p>
    <w:p>
      <w:pPr>
        <w:tabs>
          <w:tab w:val="left" w:pos="6509"/>
        </w:tabs>
        <w:ind w:firstLine="480" w:firstLineChars="200"/>
        <w:outlineLvl w:val="9"/>
        <w:rPr>
          <w:rFonts w:cs="Times New Roman"/>
          <w:color w:val="auto"/>
          <w:szCs w:val="24"/>
        </w:rPr>
      </w:pPr>
      <w:r>
        <w:rPr>
          <w:rFonts w:cs="Times New Roman"/>
          <w:color w:val="auto"/>
          <w:szCs w:val="24"/>
        </w:rPr>
        <w:t>（1）发布预警公告。</w:t>
      </w:r>
    </w:p>
    <w:p>
      <w:pPr>
        <w:tabs>
          <w:tab w:val="left" w:pos="6509"/>
        </w:tabs>
        <w:ind w:firstLine="480" w:firstLineChars="200"/>
        <w:outlineLvl w:val="9"/>
        <w:rPr>
          <w:rFonts w:cs="Times New Roman"/>
          <w:color w:val="auto"/>
          <w:szCs w:val="24"/>
        </w:rPr>
      </w:pPr>
      <w:r>
        <w:rPr>
          <w:rFonts w:cs="Times New Roman"/>
          <w:color w:val="auto"/>
          <w:szCs w:val="24"/>
        </w:rPr>
        <w:t>（2）立即启动应急预案。</w:t>
      </w:r>
    </w:p>
    <w:p>
      <w:pPr>
        <w:tabs>
          <w:tab w:val="left" w:pos="6509"/>
        </w:tabs>
        <w:ind w:firstLine="480" w:firstLineChars="200"/>
        <w:outlineLvl w:val="9"/>
        <w:rPr>
          <w:rFonts w:cs="Times New Roman"/>
          <w:color w:val="auto"/>
          <w:szCs w:val="24"/>
        </w:rPr>
      </w:pPr>
      <w:r>
        <w:rPr>
          <w:rFonts w:cs="Times New Roman"/>
          <w:color w:val="auto"/>
          <w:szCs w:val="24"/>
        </w:rPr>
        <w:t>（3）转移、撤离或者疏散可能受到危害的人员，并进行妥善安置。</w:t>
      </w:r>
    </w:p>
    <w:p>
      <w:pPr>
        <w:tabs>
          <w:tab w:val="left" w:pos="6509"/>
        </w:tabs>
        <w:ind w:firstLine="480" w:firstLineChars="200"/>
        <w:outlineLvl w:val="9"/>
        <w:rPr>
          <w:rFonts w:cs="Times New Roman"/>
          <w:color w:val="auto"/>
          <w:szCs w:val="24"/>
        </w:rPr>
      </w:pPr>
      <w:r>
        <w:rPr>
          <w:rFonts w:cs="Times New Roman"/>
          <w:color w:val="auto"/>
          <w:szCs w:val="24"/>
        </w:rPr>
        <w:t>（4）指令各应急救援小组进入应急状态，随时掌握并报告事态进展情况。</w:t>
      </w:r>
    </w:p>
    <w:p>
      <w:pPr>
        <w:tabs>
          <w:tab w:val="left" w:pos="6509"/>
        </w:tabs>
        <w:ind w:firstLine="480" w:firstLineChars="200"/>
        <w:outlineLvl w:val="9"/>
        <w:rPr>
          <w:rFonts w:cs="Times New Roman"/>
          <w:color w:val="auto"/>
          <w:szCs w:val="24"/>
        </w:rPr>
      </w:pPr>
      <w:r>
        <w:rPr>
          <w:rFonts w:cs="Times New Roman"/>
          <w:color w:val="auto"/>
          <w:szCs w:val="24"/>
        </w:rPr>
        <w:t>（5）针对突发事件可能造成的危害，封闭、隔离或者限制使用有关场所，中止可能导致危害扩大的行为和活动。</w:t>
      </w:r>
    </w:p>
    <w:p>
      <w:pPr>
        <w:ind w:firstLine="480" w:firstLineChars="200"/>
        <w:outlineLvl w:val="9"/>
        <w:rPr>
          <w:rFonts w:cs="Times New Roman"/>
          <w:color w:val="auto"/>
          <w:szCs w:val="24"/>
        </w:rPr>
      </w:pPr>
      <w:r>
        <w:rPr>
          <w:rFonts w:cs="Times New Roman"/>
          <w:color w:val="auto"/>
          <w:szCs w:val="24"/>
        </w:rPr>
        <w:t>（6）调集环境应急所需物资和设备，确保应急保障工作。</w:t>
      </w:r>
    </w:p>
    <w:p>
      <w:pPr>
        <w:jc w:val="left"/>
        <w:outlineLvl w:val="2"/>
        <w:rPr>
          <w:rFonts w:cs="Times New Roman"/>
          <w:b/>
          <w:color w:val="auto"/>
          <w:szCs w:val="24"/>
        </w:rPr>
      </w:pPr>
      <w:bookmarkStart w:id="346" w:name="_Toc467884097"/>
      <w:bookmarkStart w:id="347" w:name="_Toc3795"/>
      <w:bookmarkStart w:id="348" w:name="_Toc481164913"/>
      <w:bookmarkStart w:id="349" w:name="_Toc25023"/>
      <w:r>
        <w:rPr>
          <w:rFonts w:hint="eastAsia" w:cs="Times New Roman"/>
          <w:b/>
          <w:color w:val="auto"/>
          <w:szCs w:val="24"/>
          <w:lang w:val="en-US" w:eastAsia="zh-CN"/>
        </w:rPr>
        <w:t>6</w:t>
      </w:r>
      <w:r>
        <w:rPr>
          <w:rFonts w:cs="Times New Roman"/>
          <w:b/>
          <w:color w:val="auto"/>
          <w:szCs w:val="24"/>
        </w:rPr>
        <w:t>.2.3 预警解除</w:t>
      </w:r>
      <w:bookmarkEnd w:id="346"/>
      <w:bookmarkEnd w:id="347"/>
      <w:bookmarkEnd w:id="348"/>
      <w:bookmarkEnd w:id="349"/>
    </w:p>
    <w:p>
      <w:pPr>
        <w:tabs>
          <w:tab w:val="left" w:pos="6509"/>
        </w:tabs>
        <w:ind w:firstLine="480" w:firstLineChars="200"/>
        <w:outlineLvl w:val="9"/>
        <w:rPr>
          <w:rFonts w:cs="Times New Roman"/>
          <w:color w:val="auto"/>
          <w:szCs w:val="24"/>
        </w:rPr>
      </w:pPr>
      <w:r>
        <w:rPr>
          <w:rFonts w:cs="Times New Roman"/>
          <w:color w:val="auto"/>
          <w:szCs w:val="24"/>
        </w:rPr>
        <w:t>根据环境污染事件的控制情况，预警的解除通过应急指挥部以书面形式予以公告。</w:t>
      </w: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after="240" w:afterLines="100"/>
        <w:jc w:val="center"/>
        <w:outlineLvl w:val="0"/>
        <w:rPr>
          <w:rFonts w:cs="Times New Roman"/>
          <w:b/>
          <w:color w:val="auto"/>
          <w:sz w:val="28"/>
          <w:szCs w:val="28"/>
        </w:rPr>
      </w:pPr>
      <w:bookmarkStart w:id="350" w:name="_Toc419735474"/>
      <w:bookmarkStart w:id="351" w:name="_Toc395799494"/>
      <w:bookmarkStart w:id="352" w:name="_Toc401053853"/>
      <w:bookmarkStart w:id="353" w:name="_Toc351319512"/>
      <w:bookmarkStart w:id="354" w:name="_Toc359232771"/>
      <w:bookmarkStart w:id="355" w:name="_Toc27701"/>
      <w:bookmarkStart w:id="356" w:name="_Toc27310"/>
      <w:bookmarkStart w:id="357" w:name="_Toc416703934"/>
      <w:bookmarkStart w:id="358" w:name="_Toc441484722"/>
      <w:bookmarkStart w:id="359" w:name="_Toc481164928"/>
      <w:bookmarkStart w:id="360" w:name="_Toc20521"/>
      <w:bookmarkStart w:id="361" w:name="_Toc399148131"/>
      <w:bookmarkStart w:id="362" w:name="_Toc10712"/>
      <w:bookmarkStart w:id="363" w:name="_Toc397089554"/>
      <w:r>
        <w:rPr>
          <w:rFonts w:cs="Times New Roman"/>
          <w:b/>
          <w:color w:val="auto"/>
          <w:sz w:val="28"/>
          <w:szCs w:val="28"/>
        </w:rPr>
        <w:t>7 应急响应</w:t>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p>
      <w:pPr>
        <w:spacing w:after="120" w:afterLines="50"/>
        <w:jc w:val="left"/>
        <w:outlineLvl w:val="1"/>
        <w:rPr>
          <w:rFonts w:cs="Times New Roman"/>
          <w:b/>
          <w:color w:val="auto"/>
          <w:szCs w:val="24"/>
        </w:rPr>
      </w:pPr>
      <w:bookmarkStart w:id="364" w:name="_Toc441484723"/>
      <w:bookmarkStart w:id="365" w:name="_Toc13477"/>
      <w:bookmarkStart w:id="366" w:name="_Toc481164929"/>
      <w:bookmarkStart w:id="367" w:name="_Toc3159"/>
      <w:bookmarkStart w:id="368" w:name="_Toc359232772"/>
      <w:bookmarkStart w:id="369" w:name="_Toc351319513"/>
      <w:bookmarkStart w:id="370" w:name="_Toc399148132"/>
      <w:bookmarkStart w:id="371" w:name="_Toc419735475"/>
      <w:bookmarkStart w:id="372" w:name="_Toc11272"/>
      <w:bookmarkStart w:id="373" w:name="_Toc416703935"/>
      <w:bookmarkStart w:id="374" w:name="_Toc397089555"/>
      <w:bookmarkStart w:id="375" w:name="_Toc16897"/>
      <w:bookmarkStart w:id="376" w:name="_Toc395799495"/>
      <w:bookmarkStart w:id="377" w:name="_Toc401053854"/>
      <w:r>
        <w:rPr>
          <w:rFonts w:cs="Times New Roman"/>
          <w:b/>
          <w:color w:val="auto"/>
          <w:szCs w:val="24"/>
        </w:rPr>
        <w:t>7.1 应急响应程序</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pPr>
        <w:autoSpaceDE w:val="0"/>
        <w:autoSpaceDN w:val="0"/>
        <w:ind w:firstLine="480" w:firstLineChars="200"/>
        <w:outlineLvl w:val="9"/>
        <w:rPr>
          <w:rFonts w:cs="Times New Roman"/>
          <w:color w:val="auto"/>
          <w:szCs w:val="24"/>
        </w:rPr>
      </w:pPr>
      <w:r>
        <w:rPr>
          <w:rFonts w:hint="eastAsia" w:cs="Times New Roman"/>
          <w:color w:val="auto"/>
          <w:szCs w:val="24"/>
          <w:lang w:eastAsia="zh-CN"/>
        </w:rPr>
        <w:t>污水处理厂</w:t>
      </w:r>
      <w:r>
        <w:rPr>
          <w:rFonts w:cs="Times New Roman"/>
          <w:color w:val="auto"/>
          <w:szCs w:val="24"/>
        </w:rPr>
        <w:t>发生环境风险物质泄漏、废水事故排放、废气事故排放或火灾事件时，现场人员按照应急响应分级标准判断出相应警情，并经指挥部确认后启动应急救援程序。其响应程序如图7-1所示。</w:t>
      </w:r>
    </w:p>
    <w:p>
      <w:pPr>
        <w:spacing w:after="120" w:afterLines="50" w:line="240" w:lineRule="auto"/>
        <w:ind w:firstLine="480"/>
        <w:jc w:val="left"/>
        <w:outlineLvl w:val="9"/>
        <w:rPr>
          <w:rFonts w:cs="Times New Roman"/>
          <w:b/>
          <w:color w:val="auto"/>
          <w:sz w:val="21"/>
          <w:szCs w:val="24"/>
        </w:rPr>
      </w:pPr>
    </w:p>
    <w:p>
      <w:pPr>
        <w:spacing w:after="120" w:afterLines="50" w:line="240" w:lineRule="auto"/>
        <w:ind w:firstLine="560"/>
        <w:outlineLvl w:val="9"/>
        <w:rPr>
          <w:rFonts w:cs="Times New Roman"/>
          <w:color w:val="auto"/>
          <w:sz w:val="22"/>
          <w:szCs w:val="28"/>
        </w:rPr>
      </w:pPr>
      <w:r>
        <w:rPr>
          <w:rFonts w:cs="Times New Roman"/>
          <w:color w:val="auto"/>
          <w:sz w:val="21"/>
        </w:rPr>
        <mc:AlternateContent>
          <mc:Choice Requires="wpg">
            <w:drawing>
              <wp:anchor distT="0" distB="0" distL="114300" distR="114300" simplePos="0" relativeHeight="251583488" behindDoc="0" locked="0" layoutInCell="1" allowOverlap="1">
                <wp:simplePos x="0" y="0"/>
                <wp:positionH relativeFrom="column">
                  <wp:posOffset>210185</wp:posOffset>
                </wp:positionH>
                <wp:positionV relativeFrom="paragraph">
                  <wp:posOffset>-2540</wp:posOffset>
                </wp:positionV>
                <wp:extent cx="5314315" cy="6067425"/>
                <wp:effectExtent l="4445" t="4445" r="15240" b="8890"/>
                <wp:wrapNone/>
                <wp:docPr id="1009" name="组合 428"/>
                <wp:cNvGraphicFramePr/>
                <a:graphic xmlns:a="http://schemas.openxmlformats.org/drawingml/2006/main">
                  <a:graphicData uri="http://schemas.microsoft.com/office/word/2010/wordprocessingGroup">
                    <wpg:wgp>
                      <wpg:cNvGrpSpPr/>
                      <wpg:grpSpPr>
                        <a:xfrm>
                          <a:off x="0" y="0"/>
                          <a:ext cx="5314315" cy="6067425"/>
                          <a:chOff x="2329" y="1988"/>
                          <a:chExt cx="8366" cy="8680"/>
                        </a:xfrm>
                      </wpg:grpSpPr>
                      <wps:wsp>
                        <wps:cNvPr id="1010" name="Rounded Rectangle 59"/>
                        <wps:cNvSpPr>
                          <a:spLocks noChangeArrowheads="1"/>
                        </wps:cNvSpPr>
                        <wps:spPr bwMode="auto">
                          <a:xfrm>
                            <a:off x="4932" y="7355"/>
                            <a:ext cx="519" cy="478"/>
                          </a:xfrm>
                          <a:prstGeom prst="roundRect">
                            <a:avLst>
                              <a:gd name="adj" fmla="val 16667"/>
                            </a:avLst>
                          </a:prstGeom>
                          <a:solidFill>
                            <a:srgbClr val="FFFFFF"/>
                          </a:solidFill>
                          <a:ln>
                            <a:noFill/>
                          </a:ln>
                        </wps:spPr>
                        <wps:txbx>
                          <w:txbxContent>
                            <w:p>
                              <w:pPr>
                                <w:rPr>
                                  <w:sz w:val="21"/>
                                  <w:szCs w:val="21"/>
                                </w:rPr>
                              </w:pPr>
                              <w:r>
                                <w:rPr>
                                  <w:sz w:val="21"/>
                                  <w:szCs w:val="21"/>
                                </w:rPr>
                                <w:t>N</w:t>
                              </w:r>
                            </w:p>
                          </w:txbxContent>
                        </wps:txbx>
                        <wps:bodyPr rot="0" vert="horz" wrap="square" lIns="91440" tIns="45720" rIns="91440" bIns="45720" anchor="t" anchorCtr="0" upright="1">
                          <a:noAutofit/>
                        </wps:bodyPr>
                      </wps:wsp>
                      <wps:wsp>
                        <wps:cNvPr id="1011" name="Rounded Rectangle 60"/>
                        <wps:cNvSpPr>
                          <a:spLocks noChangeArrowheads="1"/>
                        </wps:cNvSpPr>
                        <wps:spPr bwMode="auto">
                          <a:xfrm>
                            <a:off x="6463" y="5960"/>
                            <a:ext cx="504" cy="480"/>
                          </a:xfrm>
                          <a:prstGeom prst="roundRect">
                            <a:avLst>
                              <a:gd name="adj" fmla="val 16667"/>
                            </a:avLst>
                          </a:prstGeom>
                          <a:solidFill>
                            <a:srgbClr val="FFFFFF"/>
                          </a:solidFill>
                          <a:ln>
                            <a:noFill/>
                          </a:ln>
                        </wps:spPr>
                        <wps:txbx>
                          <w:txbxContent>
                            <w:p>
                              <w:pPr>
                                <w:jc w:val="center"/>
                                <w:rPr>
                                  <w:szCs w:val="21"/>
                                </w:rPr>
                              </w:pPr>
                              <w:r>
                                <w:rPr>
                                  <w:szCs w:val="21"/>
                                </w:rPr>
                                <w:t>Y</w:t>
                              </w:r>
                            </w:p>
                          </w:txbxContent>
                        </wps:txbx>
                        <wps:bodyPr rot="0" vert="horz" wrap="square" lIns="91440" tIns="45720" rIns="91440" bIns="45720" anchor="t" anchorCtr="0" upright="1">
                          <a:noAutofit/>
                        </wps:bodyPr>
                      </wps:wsp>
                      <wps:wsp>
                        <wps:cNvPr id="1012" name="Rounded Rectangle 61"/>
                        <wps:cNvSpPr>
                          <a:spLocks noChangeArrowheads="1"/>
                        </wps:cNvSpPr>
                        <wps:spPr bwMode="auto">
                          <a:xfrm>
                            <a:off x="4760" y="3761"/>
                            <a:ext cx="504" cy="509"/>
                          </a:xfrm>
                          <a:prstGeom prst="roundRect">
                            <a:avLst>
                              <a:gd name="adj" fmla="val 16667"/>
                            </a:avLst>
                          </a:prstGeom>
                          <a:solidFill>
                            <a:srgbClr val="FFFFFF"/>
                          </a:solidFill>
                          <a:ln>
                            <a:noFill/>
                          </a:ln>
                        </wps:spPr>
                        <wps:txbx>
                          <w:txbxContent>
                            <w:p>
                              <w:pPr>
                                <w:rPr>
                                  <w:sz w:val="21"/>
                                  <w:szCs w:val="21"/>
                                </w:rPr>
                              </w:pPr>
                              <w:r>
                                <w:rPr>
                                  <w:sz w:val="21"/>
                                  <w:szCs w:val="21"/>
                                </w:rPr>
                                <w:t>Y</w:t>
                              </w:r>
                            </w:p>
                          </w:txbxContent>
                        </wps:txbx>
                        <wps:bodyPr rot="0" vert="horz" wrap="square" lIns="91440" tIns="45720" rIns="91440" bIns="45720" anchor="t" anchorCtr="0" upright="1">
                          <a:noAutofit/>
                        </wps:bodyPr>
                      </wps:wsp>
                      <wps:wsp>
                        <wps:cNvPr id="1013" name="Rounded Rectangle 62"/>
                        <wps:cNvSpPr>
                          <a:spLocks noChangeArrowheads="1"/>
                        </wps:cNvSpPr>
                        <wps:spPr bwMode="auto">
                          <a:xfrm>
                            <a:off x="7636" y="3833"/>
                            <a:ext cx="519" cy="478"/>
                          </a:xfrm>
                          <a:prstGeom prst="roundRect">
                            <a:avLst>
                              <a:gd name="adj" fmla="val 16667"/>
                            </a:avLst>
                          </a:prstGeom>
                          <a:solidFill>
                            <a:srgbClr val="FFFFFF"/>
                          </a:solidFill>
                          <a:ln>
                            <a:noFill/>
                          </a:ln>
                        </wps:spPr>
                        <wps:txbx>
                          <w:txbxContent>
                            <w:p>
                              <w:pPr>
                                <w:rPr>
                                  <w:sz w:val="21"/>
                                  <w:szCs w:val="21"/>
                                </w:rPr>
                              </w:pPr>
                              <w:r>
                                <w:rPr>
                                  <w:sz w:val="21"/>
                                  <w:szCs w:val="21"/>
                                </w:rPr>
                                <w:t>N</w:t>
                              </w:r>
                            </w:p>
                          </w:txbxContent>
                        </wps:txbx>
                        <wps:bodyPr rot="0" vert="horz" wrap="square" lIns="91440" tIns="45720" rIns="91440" bIns="45720" anchor="t" anchorCtr="0" upright="1">
                          <a:noAutofit/>
                        </wps:bodyPr>
                      </wps:wsp>
                      <wps:wsp>
                        <wps:cNvPr id="1014" name="Rounded Rectangle 63"/>
                        <wps:cNvSpPr>
                          <a:spLocks noChangeArrowheads="1"/>
                        </wps:cNvSpPr>
                        <wps:spPr bwMode="auto">
                          <a:xfrm>
                            <a:off x="5687" y="1988"/>
                            <a:ext cx="1540"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事故发生</w:t>
                              </w:r>
                            </w:p>
                            <w:p>
                              <w:pPr>
                                <w:ind w:firstLine="480"/>
                                <w:jc w:val="center"/>
                                <w:rPr>
                                  <w:sz w:val="21"/>
                                </w:rPr>
                              </w:pPr>
                            </w:p>
                          </w:txbxContent>
                        </wps:txbx>
                        <wps:bodyPr rot="0" vert="horz" wrap="square" lIns="91440" tIns="45720" rIns="91440" bIns="45720" anchor="t" anchorCtr="0" upright="1">
                          <a:noAutofit/>
                        </wps:bodyPr>
                      </wps:wsp>
                      <wps:wsp>
                        <wps:cNvPr id="1015" name="Rounded Rectangle 64"/>
                        <wps:cNvSpPr>
                          <a:spLocks noChangeArrowheads="1"/>
                        </wps:cNvSpPr>
                        <wps:spPr bwMode="auto">
                          <a:xfrm>
                            <a:off x="5947" y="2789"/>
                            <a:ext cx="1020" cy="487"/>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接警</w:t>
                              </w:r>
                            </w:p>
                            <w:p>
                              <w:pPr>
                                <w:ind w:firstLine="480"/>
                              </w:pPr>
                            </w:p>
                          </w:txbxContent>
                        </wps:txbx>
                        <wps:bodyPr rot="0" vert="horz" wrap="square" lIns="91440" tIns="45720" rIns="91440" bIns="45720" anchor="t" anchorCtr="0" upright="1">
                          <a:noAutofit/>
                        </wps:bodyPr>
                      </wps:wsp>
                      <wps:wsp>
                        <wps:cNvPr id="1016" name="Rounded Rectangle 65"/>
                        <wps:cNvSpPr>
                          <a:spLocks noChangeArrowheads="1"/>
                        </wps:cNvSpPr>
                        <wps:spPr bwMode="auto">
                          <a:xfrm>
                            <a:off x="8597" y="3433"/>
                            <a:ext cx="1540"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信息反馈</w:t>
                              </w:r>
                            </w:p>
                            <w:p>
                              <w:pPr>
                                <w:ind w:firstLine="480"/>
                              </w:pPr>
                            </w:p>
                          </w:txbxContent>
                        </wps:txbx>
                        <wps:bodyPr rot="0" vert="horz" wrap="square" lIns="91440" tIns="45720" rIns="91440" bIns="45720" anchor="t" anchorCtr="0" upright="1">
                          <a:noAutofit/>
                        </wps:bodyPr>
                      </wps:wsp>
                      <wps:wsp>
                        <wps:cNvPr id="1017" name="Diamond 66"/>
                        <wps:cNvSpPr>
                          <a:spLocks noChangeArrowheads="1"/>
                        </wps:cNvSpPr>
                        <wps:spPr bwMode="auto">
                          <a:xfrm>
                            <a:off x="5626" y="3669"/>
                            <a:ext cx="1664" cy="1289"/>
                          </a:xfrm>
                          <a:prstGeom prst="diamond">
                            <a:avLst/>
                          </a:prstGeom>
                          <a:solidFill>
                            <a:srgbClr val="FFFFFF"/>
                          </a:solidFill>
                          <a:ln w="9525">
                            <a:solidFill>
                              <a:srgbClr val="000000"/>
                            </a:solidFill>
                            <a:miter lim="200000"/>
                          </a:ln>
                        </wps:spPr>
                        <wps:txbx>
                          <w:txbxContent>
                            <w:p>
                              <w:pPr>
                                <w:spacing w:line="240" w:lineRule="auto"/>
                                <w:jc w:val="distribute"/>
                                <w:rPr>
                                  <w:sz w:val="21"/>
                                  <w:szCs w:val="21"/>
                                </w:rPr>
                              </w:pPr>
                              <w:r>
                                <w:rPr>
                                  <w:rFonts w:hint="eastAsia"/>
                                  <w:sz w:val="21"/>
                                  <w:szCs w:val="21"/>
                                </w:rPr>
                                <w:t>事故判断</w:t>
                              </w:r>
                            </w:p>
                          </w:txbxContent>
                        </wps:txbx>
                        <wps:bodyPr rot="0" vert="horz" wrap="square" lIns="91440" tIns="45720" rIns="91440" bIns="45720" anchor="t" anchorCtr="0" upright="1">
                          <a:noAutofit/>
                        </wps:bodyPr>
                      </wps:wsp>
                      <wps:wsp>
                        <wps:cNvPr id="1018" name="Rounded Rectangle 67"/>
                        <wps:cNvSpPr>
                          <a:spLocks noChangeArrowheads="1"/>
                        </wps:cNvSpPr>
                        <wps:spPr bwMode="auto">
                          <a:xfrm>
                            <a:off x="5493" y="6371"/>
                            <a:ext cx="2032"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应急处置行动</w:t>
                              </w:r>
                            </w:p>
                            <w:p>
                              <w:pPr>
                                <w:ind w:firstLine="480"/>
                              </w:pPr>
                            </w:p>
                          </w:txbxContent>
                        </wps:txbx>
                        <wps:bodyPr rot="0" vert="horz" wrap="square" lIns="91440" tIns="45720" rIns="91440" bIns="45720" anchor="t" anchorCtr="0" upright="1">
                          <a:noAutofit/>
                        </wps:bodyPr>
                      </wps:wsp>
                      <wps:wsp>
                        <wps:cNvPr id="1019" name="Rounded Rectangle 68"/>
                        <wps:cNvSpPr>
                          <a:spLocks noChangeArrowheads="1"/>
                        </wps:cNvSpPr>
                        <wps:spPr bwMode="auto">
                          <a:xfrm>
                            <a:off x="5451" y="5470"/>
                            <a:ext cx="1971"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启动应急预案</w:t>
                              </w:r>
                            </w:p>
                            <w:p>
                              <w:pPr>
                                <w:ind w:firstLine="480"/>
                              </w:pPr>
                            </w:p>
                          </w:txbxContent>
                        </wps:txbx>
                        <wps:bodyPr rot="0" vert="horz" wrap="square" lIns="91440" tIns="45720" rIns="91440" bIns="45720" anchor="t" anchorCtr="0" upright="1">
                          <a:noAutofit/>
                        </wps:bodyPr>
                      </wps:wsp>
                      <wps:wsp>
                        <wps:cNvPr id="1020" name="Diamond 69"/>
                        <wps:cNvSpPr>
                          <a:spLocks noChangeArrowheads="1"/>
                        </wps:cNvSpPr>
                        <wps:spPr bwMode="auto">
                          <a:xfrm>
                            <a:off x="5580" y="7227"/>
                            <a:ext cx="1664" cy="1368"/>
                          </a:xfrm>
                          <a:prstGeom prst="diamond">
                            <a:avLst/>
                          </a:prstGeom>
                          <a:solidFill>
                            <a:srgbClr val="FFFFFF"/>
                          </a:solidFill>
                          <a:ln w="9525">
                            <a:solidFill>
                              <a:srgbClr val="000000"/>
                            </a:solidFill>
                            <a:miter lim="200000"/>
                          </a:ln>
                        </wps:spPr>
                        <wps:txbx>
                          <w:txbxContent>
                            <w:p>
                              <w:pPr>
                                <w:spacing w:line="240" w:lineRule="auto"/>
                                <w:rPr>
                                  <w:sz w:val="21"/>
                                  <w:szCs w:val="21"/>
                                </w:rPr>
                              </w:pPr>
                              <w:r>
                                <w:rPr>
                                  <w:rFonts w:hint="eastAsia"/>
                                  <w:sz w:val="21"/>
                                  <w:szCs w:val="21"/>
                                </w:rPr>
                                <w:t>事故控制</w:t>
                              </w:r>
                            </w:p>
                          </w:txbxContent>
                        </wps:txbx>
                        <wps:bodyPr rot="0" vert="horz" wrap="square" lIns="91440" tIns="45720" rIns="91440" bIns="45720" anchor="t" anchorCtr="0" upright="1">
                          <a:noAutofit/>
                        </wps:bodyPr>
                      </wps:wsp>
                      <wps:wsp>
                        <wps:cNvPr id="1021" name="Straight Connector 70"/>
                        <wps:cNvCnPr>
                          <a:cxnSpLocks noChangeShapeType="1"/>
                        </wps:cNvCnPr>
                        <wps:spPr bwMode="auto">
                          <a:xfrm>
                            <a:off x="6430" y="2474"/>
                            <a:ext cx="0" cy="315"/>
                          </a:xfrm>
                          <a:prstGeom prst="straightConnector1">
                            <a:avLst/>
                          </a:prstGeom>
                          <a:noFill/>
                          <a:ln w="9525">
                            <a:solidFill>
                              <a:srgbClr val="000000"/>
                            </a:solidFill>
                            <a:round/>
                            <a:tailEnd type="triangle" w="med" len="med"/>
                          </a:ln>
                        </wps:spPr>
                        <wps:bodyPr/>
                      </wps:wsp>
                      <wps:wsp>
                        <wps:cNvPr id="1022" name="Straight Connector 71"/>
                        <wps:cNvCnPr>
                          <a:cxnSpLocks noChangeShapeType="1"/>
                        </wps:cNvCnPr>
                        <wps:spPr bwMode="auto">
                          <a:xfrm>
                            <a:off x="6463" y="3276"/>
                            <a:ext cx="0" cy="393"/>
                          </a:xfrm>
                          <a:prstGeom prst="straightConnector1">
                            <a:avLst/>
                          </a:prstGeom>
                          <a:noFill/>
                          <a:ln w="9525">
                            <a:solidFill>
                              <a:srgbClr val="000000"/>
                            </a:solidFill>
                            <a:round/>
                          </a:ln>
                        </wps:spPr>
                        <wps:bodyPr/>
                      </wps:wsp>
                      <wps:wsp>
                        <wps:cNvPr id="1023" name="Straight Connector 72"/>
                        <wps:cNvCnPr>
                          <a:cxnSpLocks noChangeShapeType="1"/>
                        </wps:cNvCnPr>
                        <wps:spPr bwMode="auto">
                          <a:xfrm flipH="1">
                            <a:off x="4303" y="4300"/>
                            <a:ext cx="1323" cy="0"/>
                          </a:xfrm>
                          <a:prstGeom prst="straightConnector1">
                            <a:avLst/>
                          </a:prstGeom>
                          <a:noFill/>
                          <a:ln w="9525">
                            <a:solidFill>
                              <a:srgbClr val="000000"/>
                            </a:solidFill>
                            <a:round/>
                            <a:tailEnd type="triangle" w="med" len="med"/>
                          </a:ln>
                        </wps:spPr>
                        <wps:bodyPr/>
                      </wps:wsp>
                      <wps:wsp>
                        <wps:cNvPr id="96" name="Straight Connector 73"/>
                        <wps:cNvCnPr>
                          <a:cxnSpLocks noChangeShapeType="1"/>
                        </wps:cNvCnPr>
                        <wps:spPr bwMode="auto">
                          <a:xfrm>
                            <a:off x="7290" y="4300"/>
                            <a:ext cx="2098" cy="2"/>
                          </a:xfrm>
                          <a:prstGeom prst="straightConnector1">
                            <a:avLst/>
                          </a:prstGeom>
                          <a:noFill/>
                          <a:ln w="9525">
                            <a:solidFill>
                              <a:srgbClr val="000000"/>
                            </a:solidFill>
                            <a:round/>
                          </a:ln>
                        </wps:spPr>
                        <wps:bodyPr/>
                      </wps:wsp>
                      <wps:wsp>
                        <wps:cNvPr id="97" name="Straight Connector 74"/>
                        <wps:cNvCnPr>
                          <a:cxnSpLocks noChangeShapeType="1"/>
                        </wps:cNvCnPr>
                        <wps:spPr bwMode="auto">
                          <a:xfrm flipV="1">
                            <a:off x="9388" y="3943"/>
                            <a:ext cx="1" cy="357"/>
                          </a:xfrm>
                          <a:prstGeom prst="straightConnector1">
                            <a:avLst/>
                          </a:prstGeom>
                          <a:noFill/>
                          <a:ln w="9525">
                            <a:solidFill>
                              <a:srgbClr val="000000"/>
                            </a:solidFill>
                            <a:round/>
                            <a:tailEnd type="triangle" w="med" len="med"/>
                          </a:ln>
                        </wps:spPr>
                        <wps:bodyPr/>
                      </wps:wsp>
                      <wps:wsp>
                        <wps:cNvPr id="98" name="Straight Connector 75"/>
                        <wps:cNvCnPr>
                          <a:cxnSpLocks noChangeShapeType="1"/>
                        </wps:cNvCnPr>
                        <wps:spPr bwMode="auto">
                          <a:xfrm>
                            <a:off x="6458" y="4954"/>
                            <a:ext cx="0" cy="486"/>
                          </a:xfrm>
                          <a:prstGeom prst="straightConnector1">
                            <a:avLst/>
                          </a:prstGeom>
                          <a:noFill/>
                          <a:ln w="9525">
                            <a:solidFill>
                              <a:srgbClr val="000000"/>
                            </a:solidFill>
                            <a:round/>
                            <a:tailEnd type="triangle" w="med" len="med"/>
                          </a:ln>
                        </wps:spPr>
                        <wps:bodyPr/>
                      </wps:wsp>
                      <wps:wsp>
                        <wps:cNvPr id="99" name="Straight Connector 76"/>
                        <wps:cNvCnPr>
                          <a:cxnSpLocks noChangeShapeType="1"/>
                        </wps:cNvCnPr>
                        <wps:spPr bwMode="auto">
                          <a:xfrm>
                            <a:off x="6489" y="5989"/>
                            <a:ext cx="0" cy="411"/>
                          </a:xfrm>
                          <a:prstGeom prst="straightConnector1">
                            <a:avLst/>
                          </a:prstGeom>
                          <a:noFill/>
                          <a:ln w="9525">
                            <a:solidFill>
                              <a:srgbClr val="000000"/>
                            </a:solidFill>
                            <a:round/>
                            <a:tailEnd type="triangle" w="med" len="med"/>
                          </a:ln>
                        </wps:spPr>
                        <wps:bodyPr/>
                      </wps:wsp>
                      <wps:wsp>
                        <wps:cNvPr id="100" name="Straight Connector 77"/>
                        <wps:cNvCnPr>
                          <a:cxnSpLocks noChangeShapeType="1"/>
                        </wps:cNvCnPr>
                        <wps:spPr bwMode="auto">
                          <a:xfrm>
                            <a:off x="6417" y="6857"/>
                            <a:ext cx="0" cy="372"/>
                          </a:xfrm>
                          <a:prstGeom prst="straightConnector1">
                            <a:avLst/>
                          </a:prstGeom>
                          <a:noFill/>
                          <a:ln w="9525">
                            <a:solidFill>
                              <a:srgbClr val="000000"/>
                            </a:solidFill>
                            <a:round/>
                            <a:tailEnd type="triangle" w="med" len="med"/>
                          </a:ln>
                        </wps:spPr>
                        <wps:bodyPr/>
                      </wps:wsp>
                      <wps:wsp>
                        <wps:cNvPr id="101" name="Straight Connector 78"/>
                        <wps:cNvCnPr>
                          <a:cxnSpLocks noChangeShapeType="1"/>
                        </wps:cNvCnPr>
                        <wps:spPr bwMode="auto">
                          <a:xfrm>
                            <a:off x="6417" y="8599"/>
                            <a:ext cx="0" cy="440"/>
                          </a:xfrm>
                          <a:prstGeom prst="straightConnector1">
                            <a:avLst/>
                          </a:prstGeom>
                          <a:noFill/>
                          <a:ln w="9525">
                            <a:solidFill>
                              <a:srgbClr val="000000"/>
                            </a:solidFill>
                            <a:round/>
                            <a:tailEnd type="triangle" w="med" len="med"/>
                          </a:ln>
                        </wps:spPr>
                        <wps:bodyPr/>
                      </wps:wsp>
                      <wps:wsp>
                        <wps:cNvPr id="102" name="Straight Connector 79"/>
                        <wps:cNvCnPr>
                          <a:cxnSpLocks noChangeShapeType="1"/>
                        </wps:cNvCnPr>
                        <wps:spPr bwMode="auto">
                          <a:xfrm flipH="1">
                            <a:off x="4624" y="7919"/>
                            <a:ext cx="1002" cy="1"/>
                          </a:xfrm>
                          <a:prstGeom prst="straightConnector1">
                            <a:avLst/>
                          </a:prstGeom>
                          <a:noFill/>
                          <a:ln w="9525">
                            <a:solidFill>
                              <a:srgbClr val="000000"/>
                            </a:solidFill>
                            <a:round/>
                            <a:tailEnd type="triangle" w="med" len="med"/>
                          </a:ln>
                        </wps:spPr>
                        <wps:bodyPr/>
                      </wps:wsp>
                      <wps:wsp>
                        <wps:cNvPr id="103" name="Straight Connector 80"/>
                        <wps:cNvCnPr>
                          <a:cxnSpLocks noChangeShapeType="1"/>
                        </wps:cNvCnPr>
                        <wps:spPr bwMode="auto">
                          <a:xfrm flipV="1">
                            <a:off x="3789" y="6926"/>
                            <a:ext cx="1" cy="747"/>
                          </a:xfrm>
                          <a:prstGeom prst="straightConnector1">
                            <a:avLst/>
                          </a:prstGeom>
                          <a:noFill/>
                          <a:ln w="9525">
                            <a:solidFill>
                              <a:srgbClr val="000000"/>
                            </a:solidFill>
                            <a:round/>
                            <a:tailEnd type="triangle" w="med" len="med"/>
                          </a:ln>
                        </wps:spPr>
                        <wps:bodyPr/>
                      </wps:wsp>
                      <wps:wsp>
                        <wps:cNvPr id="104" name="Straight Connector 81"/>
                        <wps:cNvCnPr>
                          <a:cxnSpLocks noChangeShapeType="1"/>
                        </wps:cNvCnPr>
                        <wps:spPr bwMode="auto">
                          <a:xfrm>
                            <a:off x="4448" y="6629"/>
                            <a:ext cx="1045" cy="0"/>
                          </a:xfrm>
                          <a:prstGeom prst="straightConnector1">
                            <a:avLst/>
                          </a:prstGeom>
                          <a:noFill/>
                          <a:ln w="9525">
                            <a:solidFill>
                              <a:srgbClr val="000000"/>
                            </a:solidFill>
                            <a:round/>
                            <a:tailEnd type="triangle" w="med" len="med"/>
                          </a:ln>
                        </wps:spPr>
                        <wps:bodyPr/>
                      </wps:wsp>
                      <wps:wsp>
                        <wps:cNvPr id="105" name="Straight Connector 82"/>
                        <wps:cNvCnPr>
                          <a:cxnSpLocks noChangeShapeType="1"/>
                        </wps:cNvCnPr>
                        <wps:spPr bwMode="auto">
                          <a:xfrm flipV="1">
                            <a:off x="9300" y="2999"/>
                            <a:ext cx="0" cy="434"/>
                          </a:xfrm>
                          <a:prstGeom prst="straightConnector1">
                            <a:avLst/>
                          </a:prstGeom>
                          <a:noFill/>
                          <a:ln w="9525">
                            <a:solidFill>
                              <a:srgbClr val="000000"/>
                            </a:solidFill>
                            <a:round/>
                          </a:ln>
                        </wps:spPr>
                        <wps:bodyPr/>
                      </wps:wsp>
                      <wps:wsp>
                        <wps:cNvPr id="106" name="Straight Connector 83"/>
                        <wps:cNvCnPr>
                          <a:cxnSpLocks noChangeShapeType="1"/>
                        </wps:cNvCnPr>
                        <wps:spPr bwMode="auto">
                          <a:xfrm flipH="1">
                            <a:off x="6967" y="2999"/>
                            <a:ext cx="2333" cy="0"/>
                          </a:xfrm>
                          <a:prstGeom prst="straightConnector1">
                            <a:avLst/>
                          </a:prstGeom>
                          <a:noFill/>
                          <a:ln w="9525">
                            <a:solidFill>
                              <a:srgbClr val="000000"/>
                            </a:solidFill>
                            <a:round/>
                            <a:tailEnd type="triangle" w="med" len="med"/>
                          </a:ln>
                        </wps:spPr>
                        <wps:bodyPr/>
                      </wps:wsp>
                      <wps:wsp>
                        <wps:cNvPr id="107" name="Straight Connector 84"/>
                        <wps:cNvCnPr>
                          <a:cxnSpLocks noChangeShapeType="1"/>
                        </wps:cNvCnPr>
                        <wps:spPr bwMode="auto">
                          <a:xfrm flipH="1">
                            <a:off x="4967" y="5694"/>
                            <a:ext cx="476" cy="0"/>
                          </a:xfrm>
                          <a:prstGeom prst="straightConnector1">
                            <a:avLst/>
                          </a:prstGeom>
                          <a:noFill/>
                          <a:ln w="9525">
                            <a:solidFill>
                              <a:srgbClr val="000000"/>
                            </a:solidFill>
                            <a:round/>
                          </a:ln>
                        </wps:spPr>
                        <wps:bodyPr/>
                      </wps:wsp>
                      <wps:wsp>
                        <wps:cNvPr id="108" name="Rounded Rectangle 85"/>
                        <wps:cNvSpPr>
                          <a:spLocks noChangeArrowheads="1"/>
                        </wps:cNvSpPr>
                        <wps:spPr bwMode="auto">
                          <a:xfrm>
                            <a:off x="3282" y="4069"/>
                            <a:ext cx="1021"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报警</w:t>
                              </w:r>
                            </w:p>
                            <w:p>
                              <w:pPr>
                                <w:ind w:firstLine="480"/>
                                <w:rPr>
                                  <w:sz w:val="21"/>
                                </w:rPr>
                              </w:pPr>
                            </w:p>
                          </w:txbxContent>
                        </wps:txbx>
                        <wps:bodyPr rot="0" vert="horz" wrap="square" lIns="91440" tIns="45720" rIns="91440" bIns="45720" anchor="t" anchorCtr="0" upright="1">
                          <a:noAutofit/>
                        </wps:bodyPr>
                      </wps:wsp>
                      <wpg:grpSp>
                        <wpg:cNvPr id="109" name="Group 86"/>
                        <wpg:cNvGrpSpPr/>
                        <wpg:grpSpPr>
                          <a:xfrm>
                            <a:off x="2329" y="4969"/>
                            <a:ext cx="2638" cy="1383"/>
                            <a:chOff x="2058" y="11929"/>
                            <a:chExt cx="2244" cy="1383"/>
                          </a:xfrm>
                        </wpg:grpSpPr>
                        <wps:wsp>
                          <wps:cNvPr id="110" name="Straight Connector 87"/>
                          <wps:cNvCnPr>
                            <a:cxnSpLocks noChangeShapeType="1"/>
                          </wps:cNvCnPr>
                          <wps:spPr bwMode="auto">
                            <a:xfrm>
                              <a:off x="4302" y="12191"/>
                              <a:ext cx="0" cy="882"/>
                            </a:xfrm>
                            <a:prstGeom prst="straightConnector1">
                              <a:avLst/>
                            </a:prstGeom>
                            <a:noFill/>
                            <a:ln w="9525">
                              <a:solidFill>
                                <a:srgbClr val="000000"/>
                              </a:solidFill>
                              <a:round/>
                            </a:ln>
                          </wps:spPr>
                          <wps:bodyPr/>
                        </wps:wsp>
                        <wps:wsp>
                          <wps:cNvPr id="111" name="Straight Connector 88"/>
                          <wps:cNvCnPr>
                            <a:cxnSpLocks noChangeShapeType="1"/>
                          </wps:cNvCnPr>
                          <wps:spPr bwMode="auto">
                            <a:xfrm flipH="1">
                              <a:off x="3737" y="12191"/>
                              <a:ext cx="565" cy="0"/>
                            </a:xfrm>
                            <a:prstGeom prst="straightConnector1">
                              <a:avLst/>
                            </a:prstGeom>
                            <a:noFill/>
                            <a:ln w="9525">
                              <a:solidFill>
                                <a:srgbClr val="000000"/>
                              </a:solidFill>
                              <a:round/>
                              <a:tailEnd type="triangle" w="med" len="med"/>
                            </a:ln>
                          </wps:spPr>
                          <wps:bodyPr/>
                        </wps:wsp>
                        <wps:wsp>
                          <wps:cNvPr id="112" name="Straight Connector 89"/>
                          <wps:cNvCnPr>
                            <a:cxnSpLocks noChangeShapeType="1"/>
                          </wps:cNvCnPr>
                          <wps:spPr bwMode="auto">
                            <a:xfrm flipH="1">
                              <a:off x="3737" y="13073"/>
                              <a:ext cx="565" cy="0"/>
                            </a:xfrm>
                            <a:prstGeom prst="straightConnector1">
                              <a:avLst/>
                            </a:prstGeom>
                            <a:noFill/>
                            <a:ln w="9525">
                              <a:solidFill>
                                <a:srgbClr val="000000"/>
                              </a:solidFill>
                              <a:round/>
                              <a:tailEnd type="triangle" w="med" len="med"/>
                            </a:ln>
                          </wps:spPr>
                          <wps:bodyPr/>
                        </wps:wsp>
                        <wps:wsp>
                          <wps:cNvPr id="113" name="Rounded Rectangle 90"/>
                          <wps:cNvSpPr>
                            <a:spLocks noChangeArrowheads="1"/>
                          </wps:cNvSpPr>
                          <wps:spPr bwMode="auto">
                            <a:xfrm>
                              <a:off x="2427" y="11929"/>
                              <a:ext cx="1310"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现场指挥</w:t>
                                </w:r>
                              </w:p>
                              <w:p>
                                <w:pPr>
                                  <w:ind w:firstLine="480"/>
                                </w:pPr>
                              </w:p>
                            </w:txbxContent>
                          </wps:txbx>
                          <wps:bodyPr rot="0" vert="horz" wrap="square" lIns="91440" tIns="45720" rIns="91440" bIns="45720" anchor="t" anchorCtr="0" upright="1">
                            <a:noAutofit/>
                          </wps:bodyPr>
                        </wps:wsp>
                        <wps:wsp>
                          <wps:cNvPr id="114" name="Rounded Rectangle 91"/>
                          <wps:cNvSpPr>
                            <a:spLocks noChangeArrowheads="1"/>
                          </wps:cNvSpPr>
                          <wps:spPr bwMode="auto">
                            <a:xfrm>
                              <a:off x="2058" y="12825"/>
                              <a:ext cx="1679" cy="487"/>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应急器材调配</w:t>
                                </w:r>
                              </w:p>
                              <w:p>
                                <w:pPr>
                                  <w:ind w:firstLine="480"/>
                                  <w:jc w:val="center"/>
                                </w:pPr>
                              </w:p>
                            </w:txbxContent>
                          </wps:txbx>
                          <wps:bodyPr rot="0" vert="horz" wrap="square" lIns="91440" tIns="45720" rIns="91440" bIns="45720" anchor="t" anchorCtr="0" upright="1">
                            <a:noAutofit/>
                          </wps:bodyPr>
                        </wps:wsp>
                      </wpg:grpSp>
                      <wps:wsp>
                        <wps:cNvPr id="116" name="Rounded Rectangle 92"/>
                        <wps:cNvSpPr>
                          <a:spLocks noChangeArrowheads="1"/>
                        </wps:cNvSpPr>
                        <wps:spPr bwMode="auto">
                          <a:xfrm>
                            <a:off x="3054" y="6440"/>
                            <a:ext cx="1394" cy="486"/>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扩大应急</w:t>
                              </w:r>
                            </w:p>
                            <w:p>
                              <w:pPr>
                                <w:ind w:firstLine="480"/>
                              </w:pPr>
                            </w:p>
                          </w:txbxContent>
                        </wps:txbx>
                        <wps:bodyPr rot="0" vert="horz" wrap="square" lIns="91440" tIns="45720" rIns="91440" bIns="45720" anchor="t" anchorCtr="0" upright="1">
                          <a:noAutofit/>
                        </wps:bodyPr>
                      </wps:wsp>
                      <wps:wsp>
                        <wps:cNvPr id="117" name="Rounded Rectangle 93"/>
                        <wps:cNvSpPr>
                          <a:spLocks noChangeArrowheads="1"/>
                        </wps:cNvSpPr>
                        <wps:spPr bwMode="auto">
                          <a:xfrm>
                            <a:off x="2650" y="7673"/>
                            <a:ext cx="1974" cy="486"/>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接受上级指挥</w:t>
                              </w:r>
                            </w:p>
                            <w:p>
                              <w:pPr>
                                <w:ind w:firstLine="480"/>
                              </w:pPr>
                            </w:p>
                          </w:txbxContent>
                        </wps:txbx>
                        <wps:bodyPr rot="0" vert="horz" wrap="square" lIns="91440" tIns="45720" rIns="91440" bIns="45720" anchor="t" anchorCtr="0" upright="1">
                          <a:noAutofit/>
                        </wps:bodyPr>
                      </wps:wsp>
                      <wps:wsp>
                        <wps:cNvPr id="118" name="Straight Connector 94"/>
                        <wps:cNvCnPr>
                          <a:cxnSpLocks noChangeShapeType="1"/>
                        </wps:cNvCnPr>
                        <wps:spPr bwMode="auto">
                          <a:xfrm>
                            <a:off x="7555" y="6629"/>
                            <a:ext cx="599" cy="0"/>
                          </a:xfrm>
                          <a:prstGeom prst="straightConnector1">
                            <a:avLst/>
                          </a:prstGeom>
                          <a:noFill/>
                          <a:ln w="9525">
                            <a:solidFill>
                              <a:srgbClr val="000000"/>
                            </a:solidFill>
                            <a:round/>
                          </a:ln>
                        </wps:spPr>
                        <wps:bodyPr/>
                      </wps:wsp>
                      <wps:wsp>
                        <wps:cNvPr id="119" name="Straight Connector 95"/>
                        <wps:cNvCnPr>
                          <a:cxnSpLocks noChangeShapeType="1"/>
                        </wps:cNvCnPr>
                        <wps:spPr bwMode="auto">
                          <a:xfrm>
                            <a:off x="8189" y="5161"/>
                            <a:ext cx="0" cy="3878"/>
                          </a:xfrm>
                          <a:prstGeom prst="straightConnector1">
                            <a:avLst/>
                          </a:prstGeom>
                          <a:noFill/>
                          <a:ln w="9525">
                            <a:solidFill>
                              <a:srgbClr val="000000"/>
                            </a:solidFill>
                            <a:round/>
                          </a:ln>
                        </wps:spPr>
                        <wps:bodyPr/>
                      </wps:wsp>
                      <wps:wsp>
                        <wps:cNvPr id="120" name="Straight Connector 96"/>
                        <wps:cNvCnPr>
                          <a:cxnSpLocks noChangeShapeType="1"/>
                        </wps:cNvCnPr>
                        <wps:spPr bwMode="auto">
                          <a:xfrm>
                            <a:off x="8189" y="5161"/>
                            <a:ext cx="564" cy="0"/>
                          </a:xfrm>
                          <a:prstGeom prst="straightConnector1">
                            <a:avLst/>
                          </a:prstGeom>
                          <a:noFill/>
                          <a:ln w="9525">
                            <a:solidFill>
                              <a:srgbClr val="000000"/>
                            </a:solidFill>
                            <a:round/>
                            <a:tailEnd type="triangle" w="med" len="med"/>
                          </a:ln>
                        </wps:spPr>
                        <wps:bodyPr/>
                      </wps:wsp>
                      <wps:wsp>
                        <wps:cNvPr id="121" name="Straight Connector 97"/>
                        <wps:cNvCnPr>
                          <a:cxnSpLocks noChangeShapeType="1"/>
                        </wps:cNvCnPr>
                        <wps:spPr bwMode="auto">
                          <a:xfrm>
                            <a:off x="8189" y="6174"/>
                            <a:ext cx="564" cy="0"/>
                          </a:xfrm>
                          <a:prstGeom prst="straightConnector1">
                            <a:avLst/>
                          </a:prstGeom>
                          <a:noFill/>
                          <a:ln w="9525">
                            <a:solidFill>
                              <a:srgbClr val="000000"/>
                            </a:solidFill>
                            <a:round/>
                            <a:tailEnd type="triangle" w="med" len="med"/>
                          </a:ln>
                        </wps:spPr>
                        <wps:bodyPr/>
                      </wps:wsp>
                      <wps:wsp>
                        <wps:cNvPr id="122" name="Straight Connector 98"/>
                        <wps:cNvCnPr>
                          <a:cxnSpLocks noChangeShapeType="1"/>
                        </wps:cNvCnPr>
                        <wps:spPr bwMode="auto">
                          <a:xfrm>
                            <a:off x="8189" y="7152"/>
                            <a:ext cx="564" cy="0"/>
                          </a:xfrm>
                          <a:prstGeom prst="straightConnector1">
                            <a:avLst/>
                          </a:prstGeom>
                          <a:noFill/>
                          <a:ln w="9525">
                            <a:solidFill>
                              <a:srgbClr val="000000"/>
                            </a:solidFill>
                            <a:round/>
                            <a:tailEnd type="triangle" w="med" len="med"/>
                          </a:ln>
                        </wps:spPr>
                        <wps:bodyPr/>
                      </wps:wsp>
                      <wps:wsp>
                        <wps:cNvPr id="123" name="Straight Connector 99"/>
                        <wps:cNvCnPr>
                          <a:cxnSpLocks noChangeShapeType="1"/>
                        </wps:cNvCnPr>
                        <wps:spPr bwMode="auto">
                          <a:xfrm>
                            <a:off x="8189" y="8066"/>
                            <a:ext cx="564" cy="0"/>
                          </a:xfrm>
                          <a:prstGeom prst="straightConnector1">
                            <a:avLst/>
                          </a:prstGeom>
                          <a:noFill/>
                          <a:ln w="9525">
                            <a:solidFill>
                              <a:srgbClr val="000000"/>
                            </a:solidFill>
                            <a:round/>
                            <a:tailEnd type="triangle" w="med" len="med"/>
                          </a:ln>
                        </wps:spPr>
                        <wps:bodyPr/>
                      </wps:wsp>
                      <wps:wsp>
                        <wps:cNvPr id="124" name="Straight Connector 100"/>
                        <wps:cNvCnPr>
                          <a:cxnSpLocks noChangeShapeType="1"/>
                        </wps:cNvCnPr>
                        <wps:spPr bwMode="auto">
                          <a:xfrm>
                            <a:off x="8189" y="9039"/>
                            <a:ext cx="564" cy="0"/>
                          </a:xfrm>
                          <a:prstGeom prst="straightConnector1">
                            <a:avLst/>
                          </a:prstGeom>
                          <a:noFill/>
                          <a:ln w="9525">
                            <a:solidFill>
                              <a:srgbClr val="000000"/>
                            </a:solidFill>
                            <a:round/>
                            <a:tailEnd type="triangle" w="med" len="med"/>
                          </a:ln>
                        </wps:spPr>
                        <wps:bodyPr/>
                      </wps:wsp>
                      <wps:wsp>
                        <wps:cNvPr id="125" name="Rounded Rectangle 101"/>
                        <wps:cNvSpPr>
                          <a:spLocks noChangeArrowheads="1"/>
                        </wps:cNvSpPr>
                        <wps:spPr bwMode="auto">
                          <a:xfrm>
                            <a:off x="8753" y="4958"/>
                            <a:ext cx="1540" cy="486"/>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rPr>
                                <w:t>人员撤离</w:t>
                              </w:r>
                            </w:p>
                            <w:p>
                              <w:pPr>
                                <w:ind w:firstLine="480"/>
                              </w:pPr>
                            </w:p>
                          </w:txbxContent>
                        </wps:txbx>
                        <wps:bodyPr rot="0" vert="horz" wrap="square" lIns="91440" tIns="45720" rIns="91440" bIns="45720" anchor="t" anchorCtr="0" upright="1">
                          <a:noAutofit/>
                        </wps:bodyPr>
                      </wps:wsp>
                      <wps:wsp>
                        <wps:cNvPr id="126" name="Rounded Rectangle 102"/>
                        <wps:cNvSpPr>
                          <a:spLocks noChangeArrowheads="1"/>
                        </wps:cNvSpPr>
                        <wps:spPr bwMode="auto">
                          <a:xfrm>
                            <a:off x="8752" y="5913"/>
                            <a:ext cx="1943" cy="487"/>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向有关部门报告</w:t>
                              </w:r>
                            </w:p>
                            <w:p>
                              <w:pPr>
                                <w:ind w:firstLine="480"/>
                              </w:pPr>
                            </w:p>
                          </w:txbxContent>
                        </wps:txbx>
                        <wps:bodyPr rot="0" vert="horz" wrap="square" lIns="91440" tIns="45720" rIns="91440" bIns="45720" anchor="t" anchorCtr="0" upright="1">
                          <a:noAutofit/>
                        </wps:bodyPr>
                      </wps:wsp>
                      <wps:wsp>
                        <wps:cNvPr id="127" name="Rounded Rectangle 103"/>
                        <wps:cNvSpPr>
                          <a:spLocks noChangeArrowheads="1"/>
                        </wps:cNvSpPr>
                        <wps:spPr bwMode="auto">
                          <a:xfrm>
                            <a:off x="8753" y="6869"/>
                            <a:ext cx="1388" cy="486"/>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现场隔离</w:t>
                              </w:r>
                            </w:p>
                            <w:p>
                              <w:pPr>
                                <w:ind w:firstLine="480"/>
                              </w:pPr>
                            </w:p>
                          </w:txbxContent>
                        </wps:txbx>
                        <wps:bodyPr rot="0" vert="horz" wrap="square" lIns="91440" tIns="45720" rIns="91440" bIns="45720" anchor="t" anchorCtr="0" upright="1">
                          <a:noAutofit/>
                        </wps:bodyPr>
                      </wps:wsp>
                      <wps:wsp>
                        <wps:cNvPr id="192" name="Rounded Rectangle 104"/>
                        <wps:cNvSpPr>
                          <a:spLocks noChangeArrowheads="1"/>
                        </wps:cNvSpPr>
                        <wps:spPr bwMode="auto">
                          <a:xfrm>
                            <a:off x="8753" y="7778"/>
                            <a:ext cx="1388" cy="486"/>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应急监测</w:t>
                              </w:r>
                            </w:p>
                            <w:p>
                              <w:pPr>
                                <w:ind w:firstLine="480"/>
                              </w:pPr>
                            </w:p>
                          </w:txbxContent>
                        </wps:txbx>
                        <wps:bodyPr rot="0" vert="horz" wrap="square" lIns="91440" tIns="45720" rIns="91440" bIns="45720" anchor="t" anchorCtr="0" upright="1">
                          <a:noAutofit/>
                        </wps:bodyPr>
                      </wps:wsp>
                      <wps:wsp>
                        <wps:cNvPr id="193" name="Rounded Rectangle 105"/>
                        <wps:cNvSpPr>
                          <a:spLocks noChangeArrowheads="1"/>
                        </wps:cNvSpPr>
                        <wps:spPr bwMode="auto">
                          <a:xfrm>
                            <a:off x="8752" y="8780"/>
                            <a:ext cx="1853" cy="486"/>
                          </a:xfrm>
                          <a:prstGeom prst="roundRect">
                            <a:avLst>
                              <a:gd name="adj" fmla="val 16667"/>
                            </a:avLst>
                          </a:prstGeom>
                          <a:solidFill>
                            <a:srgbClr val="FFFFFF"/>
                          </a:solidFill>
                          <a:ln w="9525">
                            <a:solidFill>
                              <a:srgbClr val="000000"/>
                            </a:solidFill>
                            <a:round/>
                          </a:ln>
                        </wps:spPr>
                        <wps:txbx>
                          <w:txbxContent>
                            <w:p>
                              <w:pPr>
                                <w:spacing w:line="240" w:lineRule="auto"/>
                                <w:rPr>
                                  <w:sz w:val="21"/>
                                  <w:szCs w:val="21"/>
                                </w:rPr>
                              </w:pPr>
                              <w:r>
                                <w:rPr>
                                  <w:rFonts w:hint="eastAsia"/>
                                  <w:sz w:val="21"/>
                                  <w:szCs w:val="21"/>
                                </w:rPr>
                                <w:t>清理回收污染物</w:t>
                              </w:r>
                            </w:p>
                            <w:p>
                              <w:pPr>
                                <w:spacing w:line="240" w:lineRule="auto"/>
                                <w:ind w:firstLine="480"/>
                              </w:pPr>
                            </w:p>
                          </w:txbxContent>
                        </wps:txbx>
                        <wps:bodyPr rot="0" vert="horz" wrap="square" lIns="91440" tIns="45720" rIns="91440" bIns="45720" anchor="t" anchorCtr="0" upright="1">
                          <a:noAutofit/>
                        </wps:bodyPr>
                      </wps:wsp>
                      <wps:wsp>
                        <wps:cNvPr id="194" name="Rounded Rectangle 106"/>
                        <wps:cNvSpPr>
                          <a:spLocks noChangeArrowheads="1"/>
                        </wps:cNvSpPr>
                        <wps:spPr bwMode="auto">
                          <a:xfrm>
                            <a:off x="5750" y="8559"/>
                            <a:ext cx="504" cy="480"/>
                          </a:xfrm>
                          <a:prstGeom prst="roundRect">
                            <a:avLst>
                              <a:gd name="adj" fmla="val 16667"/>
                            </a:avLst>
                          </a:prstGeom>
                          <a:solidFill>
                            <a:srgbClr val="FFFFFF"/>
                          </a:solidFill>
                          <a:ln>
                            <a:noFill/>
                          </a:ln>
                        </wps:spPr>
                        <wps:txbx>
                          <w:txbxContent>
                            <w:p>
                              <w:pPr>
                                <w:rPr>
                                  <w:sz w:val="21"/>
                                  <w:szCs w:val="21"/>
                                </w:rPr>
                              </w:pPr>
                              <w:r>
                                <w:rPr>
                                  <w:sz w:val="21"/>
                                  <w:szCs w:val="21"/>
                                </w:rPr>
                                <w:t>Y</w:t>
                              </w:r>
                            </w:p>
                          </w:txbxContent>
                        </wps:txbx>
                        <wps:bodyPr rot="0" vert="horz" wrap="square" lIns="91440" tIns="45720" rIns="91440" bIns="45720" anchor="t" anchorCtr="0" upright="1">
                          <a:noAutofit/>
                        </wps:bodyPr>
                      </wps:wsp>
                      <wps:wsp>
                        <wps:cNvPr id="195" name="Rounded Rectangle 107"/>
                        <wps:cNvSpPr>
                          <a:spLocks noChangeArrowheads="1"/>
                        </wps:cNvSpPr>
                        <wps:spPr bwMode="auto">
                          <a:xfrm>
                            <a:off x="5750" y="9039"/>
                            <a:ext cx="1540" cy="486"/>
                          </a:xfrm>
                          <a:prstGeom prst="roundRect">
                            <a:avLst>
                              <a:gd name="adj" fmla="val 16667"/>
                            </a:avLst>
                          </a:prstGeom>
                          <a:solidFill>
                            <a:srgbClr val="FFFFFF"/>
                          </a:solidFill>
                          <a:ln w="9525">
                            <a:solidFill>
                              <a:srgbClr val="000000"/>
                            </a:solidFill>
                            <a:round/>
                          </a:ln>
                        </wps:spPr>
                        <wps:txbx>
                          <w:txbxContent>
                            <w:p>
                              <w:pPr>
                                <w:jc w:val="center"/>
                                <w:rPr>
                                  <w:szCs w:val="21"/>
                                </w:rPr>
                              </w:pPr>
                              <w:r>
                                <w:rPr>
                                  <w:rFonts w:hint="eastAsia"/>
                                  <w:szCs w:val="21"/>
                                </w:rPr>
                                <w:t>事故处理</w:t>
                              </w:r>
                            </w:p>
                            <w:p>
                              <w:pPr>
                                <w:ind w:firstLine="480"/>
                              </w:pPr>
                            </w:p>
                          </w:txbxContent>
                        </wps:txbx>
                        <wps:bodyPr rot="0" vert="horz" wrap="square" lIns="91440" tIns="45720" rIns="91440" bIns="45720" anchor="t" anchorCtr="0" upright="1">
                          <a:noAutofit/>
                        </wps:bodyPr>
                      </wps:wsp>
                      <wps:wsp>
                        <wps:cNvPr id="196" name="Rounded Rectangle 108"/>
                        <wps:cNvSpPr>
                          <a:spLocks noChangeArrowheads="1"/>
                        </wps:cNvSpPr>
                        <wps:spPr bwMode="auto">
                          <a:xfrm>
                            <a:off x="5580" y="9809"/>
                            <a:ext cx="1929" cy="486"/>
                          </a:xfrm>
                          <a:prstGeom prst="roundRect">
                            <a:avLst>
                              <a:gd name="adj" fmla="val 16667"/>
                            </a:avLst>
                          </a:prstGeom>
                          <a:solidFill>
                            <a:srgbClr val="FFFFFF"/>
                          </a:solidFill>
                          <a:ln w="9525">
                            <a:solidFill>
                              <a:srgbClr val="000000"/>
                            </a:solidFill>
                            <a:round/>
                          </a:ln>
                        </wps:spPr>
                        <wps:txbx>
                          <w:txbxContent>
                            <w:p>
                              <w:pPr>
                                <w:spacing w:line="240" w:lineRule="auto"/>
                                <w:rPr>
                                  <w:sz w:val="21"/>
                                  <w:szCs w:val="21"/>
                                </w:rPr>
                              </w:pPr>
                              <w:r>
                                <w:rPr>
                                  <w:rFonts w:hint="eastAsia"/>
                                  <w:sz w:val="21"/>
                                  <w:szCs w:val="21"/>
                                </w:rPr>
                                <w:t>结束应急响应</w:t>
                              </w:r>
                            </w:p>
                            <w:p>
                              <w:pPr>
                                <w:ind w:firstLine="480"/>
                              </w:pPr>
                            </w:p>
                          </w:txbxContent>
                        </wps:txbx>
                        <wps:bodyPr rot="0" vert="horz" wrap="square" lIns="91440" tIns="45720" rIns="91440" bIns="45720" anchor="t" anchorCtr="0" upright="1">
                          <a:noAutofit/>
                        </wps:bodyPr>
                      </wps:wsp>
                      <wps:wsp>
                        <wps:cNvPr id="197" name="Rounded Rectangle 109"/>
                        <wps:cNvSpPr>
                          <a:spLocks noChangeArrowheads="1"/>
                        </wps:cNvSpPr>
                        <wps:spPr bwMode="auto">
                          <a:xfrm>
                            <a:off x="8518" y="9809"/>
                            <a:ext cx="1486" cy="486"/>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rPr>
                                <w:t>总结评审</w:t>
                              </w:r>
                            </w:p>
                            <w:p>
                              <w:pPr>
                                <w:ind w:firstLine="480"/>
                              </w:pPr>
                            </w:p>
                          </w:txbxContent>
                        </wps:txbx>
                        <wps:bodyPr rot="0" vert="horz" wrap="square" lIns="91440" tIns="45720" rIns="91440" bIns="45720" anchor="t" anchorCtr="0" upright="1">
                          <a:noAutofit/>
                        </wps:bodyPr>
                      </wps:wsp>
                      <wps:wsp>
                        <wps:cNvPr id="198" name="Straight Connector 110"/>
                        <wps:cNvCnPr>
                          <a:cxnSpLocks noChangeShapeType="1"/>
                        </wps:cNvCnPr>
                        <wps:spPr bwMode="auto">
                          <a:xfrm flipH="1">
                            <a:off x="6404" y="9525"/>
                            <a:ext cx="13" cy="284"/>
                          </a:xfrm>
                          <a:prstGeom prst="straightConnector1">
                            <a:avLst/>
                          </a:prstGeom>
                          <a:noFill/>
                          <a:ln w="9525">
                            <a:solidFill>
                              <a:srgbClr val="000000"/>
                            </a:solidFill>
                            <a:round/>
                            <a:tailEnd type="triangle" w="med" len="med"/>
                          </a:ln>
                        </wps:spPr>
                        <wps:bodyPr/>
                      </wps:wsp>
                      <wps:wsp>
                        <wps:cNvPr id="199" name="Straight Connector 111"/>
                        <wps:cNvCnPr>
                          <a:cxnSpLocks noChangeShapeType="1"/>
                        </wps:cNvCnPr>
                        <wps:spPr bwMode="auto">
                          <a:xfrm>
                            <a:off x="7525" y="10039"/>
                            <a:ext cx="993" cy="0"/>
                          </a:xfrm>
                          <a:prstGeom prst="straightConnector1">
                            <a:avLst/>
                          </a:prstGeom>
                          <a:noFill/>
                          <a:ln w="9525">
                            <a:solidFill>
                              <a:srgbClr val="000000"/>
                            </a:solidFill>
                            <a:round/>
                            <a:tailEnd type="triangle" w="med" len="med"/>
                          </a:ln>
                        </wps:spPr>
                        <wps:bodyPr/>
                      </wps:wsp>
                      <wps:wsp>
                        <wps:cNvPr id="200" name="Straight Connector 112"/>
                        <wps:cNvCnPr>
                          <a:cxnSpLocks noChangeShapeType="1"/>
                        </wps:cNvCnPr>
                        <wps:spPr bwMode="auto">
                          <a:xfrm flipH="1">
                            <a:off x="4853" y="9266"/>
                            <a:ext cx="858" cy="0"/>
                          </a:xfrm>
                          <a:prstGeom prst="straightConnector1">
                            <a:avLst/>
                          </a:prstGeom>
                          <a:noFill/>
                          <a:ln w="9525">
                            <a:solidFill>
                              <a:srgbClr val="000000"/>
                            </a:solidFill>
                            <a:round/>
                          </a:ln>
                        </wps:spPr>
                        <wps:bodyPr/>
                      </wps:wsp>
                      <wps:wsp>
                        <wps:cNvPr id="201" name="Straight Connector 113"/>
                        <wps:cNvCnPr>
                          <a:cxnSpLocks noChangeShapeType="1"/>
                        </wps:cNvCnPr>
                        <wps:spPr bwMode="auto">
                          <a:xfrm>
                            <a:off x="4853" y="8894"/>
                            <a:ext cx="0" cy="1486"/>
                          </a:xfrm>
                          <a:prstGeom prst="straightConnector1">
                            <a:avLst/>
                          </a:prstGeom>
                          <a:noFill/>
                          <a:ln w="9525">
                            <a:solidFill>
                              <a:srgbClr val="000000"/>
                            </a:solidFill>
                            <a:round/>
                          </a:ln>
                        </wps:spPr>
                        <wps:bodyPr/>
                      </wps:wsp>
                      <wps:wsp>
                        <wps:cNvPr id="202" name="Straight Connector 114"/>
                        <wps:cNvCnPr>
                          <a:cxnSpLocks noChangeShapeType="1"/>
                        </wps:cNvCnPr>
                        <wps:spPr bwMode="auto">
                          <a:xfrm flipH="1">
                            <a:off x="4326" y="8894"/>
                            <a:ext cx="527" cy="0"/>
                          </a:xfrm>
                          <a:prstGeom prst="straightConnector1">
                            <a:avLst/>
                          </a:prstGeom>
                          <a:noFill/>
                          <a:ln w="9525">
                            <a:solidFill>
                              <a:srgbClr val="000000"/>
                            </a:solidFill>
                            <a:round/>
                            <a:tailEnd type="triangle" w="med" len="med"/>
                          </a:ln>
                        </wps:spPr>
                        <wps:bodyPr/>
                      </wps:wsp>
                      <wps:wsp>
                        <wps:cNvPr id="203" name="Straight Connector 115"/>
                        <wps:cNvCnPr>
                          <a:cxnSpLocks noChangeShapeType="1"/>
                        </wps:cNvCnPr>
                        <wps:spPr bwMode="auto">
                          <a:xfrm flipH="1">
                            <a:off x="4326" y="9696"/>
                            <a:ext cx="527" cy="0"/>
                          </a:xfrm>
                          <a:prstGeom prst="straightConnector1">
                            <a:avLst/>
                          </a:prstGeom>
                          <a:noFill/>
                          <a:ln w="9525">
                            <a:solidFill>
                              <a:srgbClr val="000000"/>
                            </a:solidFill>
                            <a:round/>
                            <a:tailEnd type="triangle" w="med" len="med"/>
                          </a:ln>
                        </wps:spPr>
                        <wps:bodyPr/>
                      </wps:wsp>
                      <wps:wsp>
                        <wps:cNvPr id="204" name="Straight Connector 116"/>
                        <wps:cNvCnPr>
                          <a:cxnSpLocks noChangeShapeType="1"/>
                        </wps:cNvCnPr>
                        <wps:spPr bwMode="auto">
                          <a:xfrm flipH="1">
                            <a:off x="4326" y="10380"/>
                            <a:ext cx="527" cy="0"/>
                          </a:xfrm>
                          <a:prstGeom prst="straightConnector1">
                            <a:avLst/>
                          </a:prstGeom>
                          <a:noFill/>
                          <a:ln w="9525">
                            <a:solidFill>
                              <a:srgbClr val="000000"/>
                            </a:solidFill>
                            <a:round/>
                            <a:tailEnd type="triangle" w="med" len="med"/>
                          </a:ln>
                        </wps:spPr>
                        <wps:bodyPr/>
                      </wps:wsp>
                      <wps:wsp>
                        <wps:cNvPr id="205" name="Rounded Rectangle 117"/>
                        <wps:cNvSpPr>
                          <a:spLocks noChangeArrowheads="1"/>
                        </wps:cNvSpPr>
                        <wps:spPr bwMode="auto">
                          <a:xfrm>
                            <a:off x="2932" y="8710"/>
                            <a:ext cx="1394" cy="486"/>
                          </a:xfrm>
                          <a:prstGeom prst="roundRect">
                            <a:avLst>
                              <a:gd name="adj" fmla="val 16667"/>
                            </a:avLst>
                          </a:prstGeom>
                          <a:solidFill>
                            <a:srgbClr val="FFFFFF"/>
                          </a:solidFill>
                          <a:ln w="9525">
                            <a:solidFill>
                              <a:srgbClr val="000000"/>
                            </a:solidFill>
                            <a:round/>
                          </a:ln>
                        </wps:spPr>
                        <wps:txbx>
                          <w:txbxContent>
                            <w:p>
                              <w:pPr>
                                <w:spacing w:line="240" w:lineRule="auto"/>
                                <w:rPr>
                                  <w:sz w:val="21"/>
                                  <w:szCs w:val="21"/>
                                </w:rPr>
                              </w:pPr>
                              <w:r>
                                <w:rPr>
                                  <w:rFonts w:hint="eastAsia"/>
                                  <w:sz w:val="21"/>
                                  <w:szCs w:val="21"/>
                                </w:rPr>
                                <w:t>现场清理</w:t>
                              </w:r>
                            </w:p>
                            <w:p>
                              <w:pPr>
                                <w:ind w:firstLine="480"/>
                              </w:pPr>
                            </w:p>
                          </w:txbxContent>
                        </wps:txbx>
                        <wps:bodyPr rot="0" vert="horz" wrap="square" lIns="91440" tIns="45720" rIns="91440" bIns="45720" anchor="t" anchorCtr="0" upright="1">
                          <a:noAutofit/>
                        </wps:bodyPr>
                      </wps:wsp>
                      <wps:wsp>
                        <wps:cNvPr id="206" name="Rounded Rectangle 118"/>
                        <wps:cNvSpPr>
                          <a:spLocks noChangeArrowheads="1"/>
                        </wps:cNvSpPr>
                        <wps:spPr bwMode="auto">
                          <a:xfrm>
                            <a:off x="2932" y="9473"/>
                            <a:ext cx="1394" cy="486"/>
                          </a:xfrm>
                          <a:prstGeom prst="roundRect">
                            <a:avLst>
                              <a:gd name="adj" fmla="val 16667"/>
                            </a:avLst>
                          </a:prstGeom>
                          <a:solidFill>
                            <a:srgbClr val="FFFFFF"/>
                          </a:solidFill>
                          <a:ln w="9525">
                            <a:solidFill>
                              <a:srgbClr val="000000"/>
                            </a:solidFill>
                            <a:round/>
                          </a:ln>
                        </wps:spPr>
                        <wps:txbx>
                          <w:txbxContent>
                            <w:p>
                              <w:pPr>
                                <w:spacing w:line="240" w:lineRule="auto"/>
                                <w:rPr>
                                  <w:sz w:val="21"/>
                                  <w:szCs w:val="21"/>
                                </w:rPr>
                              </w:pPr>
                              <w:r>
                                <w:rPr>
                                  <w:rFonts w:hint="eastAsia"/>
                                  <w:sz w:val="21"/>
                                  <w:szCs w:val="21"/>
                                </w:rPr>
                                <w:t>解除警戒</w:t>
                              </w:r>
                            </w:p>
                            <w:p>
                              <w:pPr>
                                <w:ind w:firstLine="480"/>
                              </w:pPr>
                            </w:p>
                          </w:txbxContent>
                        </wps:txbx>
                        <wps:bodyPr rot="0" vert="horz" wrap="square" lIns="91440" tIns="45720" rIns="91440" bIns="45720" anchor="t" anchorCtr="0" upright="1">
                          <a:noAutofit/>
                        </wps:bodyPr>
                      </wps:wsp>
                      <wps:wsp>
                        <wps:cNvPr id="207" name="Rounded Rectangle 119"/>
                        <wps:cNvSpPr>
                          <a:spLocks noChangeArrowheads="1"/>
                        </wps:cNvSpPr>
                        <wps:spPr bwMode="auto">
                          <a:xfrm>
                            <a:off x="2932" y="10182"/>
                            <a:ext cx="1394" cy="486"/>
                          </a:xfrm>
                          <a:prstGeom prst="roundRect">
                            <a:avLst>
                              <a:gd name="adj" fmla="val 16667"/>
                            </a:avLst>
                          </a:prstGeom>
                          <a:solidFill>
                            <a:srgbClr val="FFFFFF"/>
                          </a:solidFill>
                          <a:ln w="9525">
                            <a:solidFill>
                              <a:srgbClr val="000000"/>
                            </a:solidFill>
                            <a:round/>
                          </a:ln>
                        </wps:spPr>
                        <wps:txbx>
                          <w:txbxContent>
                            <w:p>
                              <w:pPr>
                                <w:spacing w:line="240" w:lineRule="auto"/>
                                <w:rPr>
                                  <w:sz w:val="21"/>
                                  <w:szCs w:val="21"/>
                                </w:rPr>
                              </w:pPr>
                              <w:r>
                                <w:rPr>
                                  <w:rFonts w:hint="eastAsia"/>
                                  <w:sz w:val="21"/>
                                  <w:szCs w:val="21"/>
                                </w:rPr>
                                <w:t>善后处理</w:t>
                              </w:r>
                            </w:p>
                            <w:p>
                              <w:pPr>
                                <w:ind w:firstLine="480"/>
                              </w:pPr>
                            </w:p>
                          </w:txbxContent>
                        </wps:txbx>
                        <wps:bodyPr rot="0" vert="horz" wrap="square" lIns="91440" tIns="45720" rIns="91440" bIns="45720" anchor="t" anchorCtr="0" upright="1">
                          <a:noAutofit/>
                        </wps:bodyPr>
                      </wps:wsp>
                    </wpg:wgp>
                  </a:graphicData>
                </a:graphic>
              </wp:anchor>
            </w:drawing>
          </mc:Choice>
          <mc:Fallback>
            <w:pict>
              <v:group id="组合 428" o:spid="_x0000_s1026" o:spt="203" style="position:absolute;left:0pt;margin-left:16.55pt;margin-top:-0.2pt;height:477.75pt;width:418.45pt;z-index:251583488;mso-width-relative:page;mso-height-relative:page;" coordorigin="2329,1988" coordsize="8366,8680" o:gfxdata="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">
                <o:lock v:ext="edit" aspectratio="f"/>
                <v:roundrect id="Rounded Rectangle 59" o:spid="_x0000_s1026" o:spt="2" style="position:absolute;left:4932;top:7355;height:478;width:519;" fillcolor="#FFFFFF" filled="t" stroked="f" coordsize="21600,21600" arcsize="0.166666666666667" o:gfxdata="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e51S8AAAA&#10;3QAAAA8AAAAAAAAAAQAgAAAAIgAAAGRycy9kb3ducmV2LnhtbFBLAQIUABQAAAAIAIdO4kAzLwWe&#10;OwAAADkAAAAQAAAAAAAAAAEAIAAAAAsBAABkcnMvc2hhcGV4bWwueG1sUEsFBgAAAAAGAAYAWwEA&#10;ALUDAAAAAA==&#10;">
                  <v:fill on="t" focussize="0,0"/>
                  <v:stroke on="f"/>
                  <v:imagedata o:title=""/>
                  <o:lock v:ext="edit" aspectratio="f"/>
                  <v:textbox>
                    <w:txbxContent>
                      <w:p>
                        <w:pPr>
                          <w:rPr>
                            <w:sz w:val="21"/>
                            <w:szCs w:val="21"/>
                          </w:rPr>
                        </w:pPr>
                        <w:r>
                          <w:rPr>
                            <w:sz w:val="21"/>
                            <w:szCs w:val="21"/>
                          </w:rPr>
                          <w:t>N</w:t>
                        </w:r>
                      </w:p>
                    </w:txbxContent>
                  </v:textbox>
                </v:roundrect>
                <v:roundrect id="Rounded Rectangle 60" o:spid="_x0000_s1026" o:spt="2" style="position:absolute;left:6463;top:5960;height:480;width:504;" fillcolor="#FFFFFF" filled="t" stroked="f" coordsize="21600,21600" arcsize="0.166666666666667" o:gfxdata="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kkLPugAAAN0A&#10;AAAPAAAAAAAAAAEAIAAAACIAAABkcnMvZG93bnJldi54bWxQSwECFAAUAAAACACHTuJAMy8FnjsA&#10;AAA5AAAAEAAAAAAAAAABACAAAAAJAQAAZHJzL3NoYXBleG1sLnhtbFBLBQYAAAAABgAGAFsBAACz&#10;AwAAAAA=&#10;">
                  <v:fill on="t" focussize="0,0"/>
                  <v:stroke on="f"/>
                  <v:imagedata o:title=""/>
                  <o:lock v:ext="edit" aspectratio="f"/>
                  <v:textbox>
                    <w:txbxContent>
                      <w:p>
                        <w:pPr>
                          <w:jc w:val="center"/>
                          <w:rPr>
                            <w:szCs w:val="21"/>
                          </w:rPr>
                        </w:pPr>
                        <w:r>
                          <w:rPr>
                            <w:szCs w:val="21"/>
                          </w:rPr>
                          <w:t>Y</w:t>
                        </w:r>
                      </w:p>
                    </w:txbxContent>
                  </v:textbox>
                </v:roundrect>
                <v:roundrect id="Rounded Rectangle 61" o:spid="_x0000_s1026" o:spt="2" style="position:absolute;left:4760;top:3761;height:509;width:504;" fillcolor="#FFFFFF" filled="t" stroked="f" coordsize="21600,21600" arcsize="0.166666666666667" o:gfxdata="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QNy4ugAAAN0A&#10;AAAPAAAAAAAAAAEAIAAAACIAAABkcnMvZG93bnJldi54bWxQSwECFAAUAAAACACHTuJAMy8FnjsA&#10;AAA5AAAAEAAAAAAAAAABACAAAAAJAQAAZHJzL3NoYXBleG1sLnhtbFBLBQYAAAAABgAGAFsBAACz&#10;AwAAAAA=&#10;">
                  <v:fill on="t" focussize="0,0"/>
                  <v:stroke on="f"/>
                  <v:imagedata o:title=""/>
                  <o:lock v:ext="edit" aspectratio="f"/>
                  <v:textbox>
                    <w:txbxContent>
                      <w:p>
                        <w:pPr>
                          <w:rPr>
                            <w:sz w:val="21"/>
                            <w:szCs w:val="21"/>
                          </w:rPr>
                        </w:pPr>
                        <w:r>
                          <w:rPr>
                            <w:sz w:val="21"/>
                            <w:szCs w:val="21"/>
                          </w:rPr>
                          <w:t>Y</w:t>
                        </w:r>
                      </w:p>
                    </w:txbxContent>
                  </v:textbox>
                </v:roundrect>
                <v:roundrect id="Rounded Rectangle 62" o:spid="_x0000_s1026" o:spt="2" style="position:absolute;left:7636;top:3833;height:478;width:519;" fillcolor="#FFFFFF" filled="t" stroked="f" coordsize="21600,21600" arcsize="0.166666666666667" o:gfxdata="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DHkjugAAAN0A&#10;AAAPAAAAAAAAAAEAIAAAACIAAABkcnMvZG93bnJldi54bWxQSwECFAAUAAAACACHTuJAMy8FnjsA&#10;AAA5AAAAEAAAAAAAAAABACAAAAAJAQAAZHJzL3NoYXBleG1sLnhtbFBLBQYAAAAABgAGAFsBAACz&#10;AwAAAAA=&#10;">
                  <v:fill on="t" focussize="0,0"/>
                  <v:stroke on="f"/>
                  <v:imagedata o:title=""/>
                  <o:lock v:ext="edit" aspectratio="f"/>
                  <v:textbox>
                    <w:txbxContent>
                      <w:p>
                        <w:pPr>
                          <w:rPr>
                            <w:sz w:val="21"/>
                            <w:szCs w:val="21"/>
                          </w:rPr>
                        </w:pPr>
                        <w:r>
                          <w:rPr>
                            <w:sz w:val="21"/>
                            <w:szCs w:val="21"/>
                          </w:rPr>
                          <w:t>N</w:t>
                        </w:r>
                      </w:p>
                    </w:txbxContent>
                  </v:textbox>
                </v:roundrect>
                <v:roundrect id="Rounded Rectangle 63" o:spid="_x0000_s1026" o:spt="2" style="position:absolute;left:5687;top:1988;height:486;width:1540;" fillcolor="#FFFFFF" filled="t" stroked="t" coordsize="21600,21600" arcsize="0.166666666666667" o:gfxdata="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1yLTq8AAAA&#10;3Q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sz w:val="21"/>
                            <w:szCs w:val="21"/>
                          </w:rPr>
                        </w:pPr>
                        <w:r>
                          <w:rPr>
                            <w:rFonts w:hint="eastAsia"/>
                            <w:sz w:val="21"/>
                            <w:szCs w:val="21"/>
                          </w:rPr>
                          <w:t>事故发生</w:t>
                        </w:r>
                      </w:p>
                      <w:p>
                        <w:pPr>
                          <w:ind w:firstLine="480"/>
                          <w:jc w:val="center"/>
                          <w:rPr>
                            <w:sz w:val="21"/>
                          </w:rPr>
                        </w:pPr>
                      </w:p>
                    </w:txbxContent>
                  </v:textbox>
                </v:roundrect>
                <v:roundrect id="Rounded Rectangle 64" o:spid="_x0000_s1026" o:spt="2" style="position:absolute;left:5947;top:2789;height:487;width:1020;" fillcolor="#FFFFFF" filled="t" stroked="t" coordsize="21600,21600" arcsize="0.166666666666667" o:gfxdata="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iKG8AAAA&#10;3Q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sz w:val="21"/>
                            <w:szCs w:val="21"/>
                          </w:rPr>
                        </w:pPr>
                        <w:r>
                          <w:rPr>
                            <w:rFonts w:hint="eastAsia"/>
                            <w:sz w:val="21"/>
                            <w:szCs w:val="21"/>
                          </w:rPr>
                          <w:t>接警</w:t>
                        </w:r>
                      </w:p>
                      <w:p>
                        <w:pPr>
                          <w:ind w:firstLine="480"/>
                        </w:pPr>
                      </w:p>
                    </w:txbxContent>
                  </v:textbox>
                </v:roundrect>
                <v:roundrect id="Rounded Rectangle 65" o:spid="_x0000_s1026" o:spt="2" style="position:absolute;left:8597;top:3433;height:486;width:1540;" fillcolor="#FFFFFF" filled="t" stroked="t" coordsize="21600,21600" arcsize="0.166666666666667" o:gfxdata="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uwW1rsAAADd&#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sz w:val="21"/>
                            <w:szCs w:val="21"/>
                          </w:rPr>
                        </w:pPr>
                        <w:r>
                          <w:rPr>
                            <w:rFonts w:hint="eastAsia"/>
                            <w:sz w:val="21"/>
                            <w:szCs w:val="21"/>
                          </w:rPr>
                          <w:t>信息反馈</w:t>
                        </w:r>
                      </w:p>
                      <w:p>
                        <w:pPr>
                          <w:ind w:firstLine="480"/>
                        </w:pPr>
                      </w:p>
                    </w:txbxContent>
                  </v:textbox>
                </v:roundrect>
                <v:shape id="Diamond 66" o:spid="_x0000_s1026" o:spt="4" type="#_x0000_t4" style="position:absolute;left:5626;top:3669;height:1289;width:1664;" fillcolor="#FFFFFF" filled="t" stroked="t" coordsize="21600,21600" o:gfxdata="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Th+28AAAA&#10;3QAAAA8AAAAAAAAAAQAgAAAAIgAAAGRycy9kb3ducmV2LnhtbFBLAQIUABQAAAAIAIdO4kAzLwWe&#10;OwAAADkAAAAQAAAAAAAAAAEAIAAAAAsBAABkcnMvc2hhcGV4bWwueG1sUEsFBgAAAAAGAAYAWwEA&#10;ALUDAAAAAA==&#10;">
                  <v:fill on="t" focussize="0,0"/>
                  <v:stroke color="#000000" miterlimit="2" joinstyle="miter"/>
                  <v:imagedata o:title=""/>
                  <o:lock v:ext="edit" aspectratio="f"/>
                  <v:textbox>
                    <w:txbxContent>
                      <w:p>
                        <w:pPr>
                          <w:spacing w:line="240" w:lineRule="auto"/>
                          <w:jc w:val="distribute"/>
                          <w:rPr>
                            <w:sz w:val="21"/>
                            <w:szCs w:val="21"/>
                          </w:rPr>
                        </w:pPr>
                        <w:r>
                          <w:rPr>
                            <w:rFonts w:hint="eastAsia"/>
                            <w:sz w:val="21"/>
                            <w:szCs w:val="21"/>
                          </w:rPr>
                          <w:t>事故判断</w:t>
                        </w:r>
                      </w:p>
                    </w:txbxContent>
                  </v:textbox>
                </v:shape>
                <v:roundrect id="Rounded Rectangle 67" o:spid="_x0000_s1026" o:spt="2" style="position:absolute;left:5493;top:6371;height:486;width:2032;" fillcolor="#FFFFFF" filled="t" stroked="t" coordsize="21600,21600" arcsize="0.166666666666667" o:gfxdata="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D8nP74A&#10;AADd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rPr>
                            <w:sz w:val="21"/>
                            <w:szCs w:val="21"/>
                          </w:rPr>
                        </w:pPr>
                        <w:r>
                          <w:rPr>
                            <w:rFonts w:hint="eastAsia"/>
                            <w:sz w:val="21"/>
                            <w:szCs w:val="21"/>
                          </w:rPr>
                          <w:t>应急处置行动</w:t>
                        </w:r>
                      </w:p>
                      <w:p>
                        <w:pPr>
                          <w:ind w:firstLine="480"/>
                        </w:pPr>
                      </w:p>
                    </w:txbxContent>
                  </v:textbox>
                </v:roundrect>
                <v:roundrect id="Rounded Rectangle 68" o:spid="_x0000_s1026" o:spt="2" style="position:absolute;left:5451;top:5470;height:486;width:1971;" fillcolor="#FFFFFF" filled="t" stroked="t" coordsize="21600,21600" arcsize="0.166666666666667" o:gfxdata="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3OCpLsAAADd&#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sz w:val="21"/>
                            <w:szCs w:val="21"/>
                          </w:rPr>
                        </w:pPr>
                        <w:r>
                          <w:rPr>
                            <w:rFonts w:hint="eastAsia"/>
                            <w:sz w:val="21"/>
                            <w:szCs w:val="21"/>
                          </w:rPr>
                          <w:t>启动应急预案</w:t>
                        </w:r>
                      </w:p>
                      <w:p>
                        <w:pPr>
                          <w:ind w:firstLine="480"/>
                        </w:pPr>
                      </w:p>
                    </w:txbxContent>
                  </v:textbox>
                </v:roundrect>
                <v:shape id="Diamond 69" o:spid="_x0000_s1026" o:spt="4" type="#_x0000_t4" style="position:absolute;left:5580;top:7227;height:1368;width:1664;" fillcolor="#FFFFFF" filled="t" stroked="t" coordsize="21600,21600" o:gfxdata="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fW1SS/&#10;AAAA3QAAAA8AAAAAAAAAAQAgAAAAIgAAAGRycy9kb3ducmV2LnhtbFBLAQIUABQAAAAIAIdO4kAz&#10;LwWeOwAAADkAAAAQAAAAAAAAAAEAIAAAAA4BAABkcnMvc2hhcGV4bWwueG1sUEsFBgAAAAAGAAYA&#10;WwEAALgDAAAAAA==&#10;">
                  <v:fill on="t" focussize="0,0"/>
                  <v:stroke color="#000000" miterlimit="2" joinstyle="miter"/>
                  <v:imagedata o:title=""/>
                  <o:lock v:ext="edit" aspectratio="f"/>
                  <v:textbox>
                    <w:txbxContent>
                      <w:p>
                        <w:pPr>
                          <w:spacing w:line="240" w:lineRule="auto"/>
                          <w:rPr>
                            <w:sz w:val="21"/>
                            <w:szCs w:val="21"/>
                          </w:rPr>
                        </w:pPr>
                        <w:r>
                          <w:rPr>
                            <w:rFonts w:hint="eastAsia"/>
                            <w:sz w:val="21"/>
                            <w:szCs w:val="21"/>
                          </w:rPr>
                          <w:t>事故控制</w:t>
                        </w:r>
                      </w:p>
                    </w:txbxContent>
                  </v:textbox>
                </v:shape>
                <v:shape id="Straight Connector 70" o:spid="_x0000_s1026" o:spt="32" type="#_x0000_t32" style="position:absolute;left:6430;top:2474;height:315;width:0;" filled="f" stroked="t" coordsize="21600,21600" o:gfxdata="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g3wC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Straight Connector 71" o:spid="_x0000_s1026" o:spt="32" type="#_x0000_t32" style="position:absolute;left:6463;top:3276;height:393;width:0;" filled="f" stroked="t" coordsize="21600,21600" o:gfxdata="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DfXi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Straight Connector 72" o:spid="_x0000_s1026" o:spt="32" type="#_x0000_t32" style="position:absolute;left:4303;top:4300;flip:x;height:0;width:1323;" filled="f" stroked="t" coordsize="21600,21600" o:gfxdata="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vWjc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Straight Connector 73" o:spid="_x0000_s1026" o:spt="32" type="#_x0000_t32" style="position:absolute;left:7290;top:4300;height:2;width:2098;" filled="f" stroked="t" coordsize="21600,21600" o:gfxdata="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6NW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Straight Connector 74" o:spid="_x0000_s1026" o:spt="32" type="#_x0000_t32" style="position:absolute;left:9388;top:3943;flip:y;height:357;width:1;" filled="f" stroked="t" coordsize="21600,21600" o:gfxdata="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cne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Straight Connector 75" o:spid="_x0000_s1026" o:spt="32" type="#_x0000_t32" style="position:absolute;left:6458;top:4954;height:486;width:0;" filled="f" stroked="t" coordsize="21600,21600" o:gfxdata="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KeamugAAANsA&#10;AAAPAAAAAAAAAAEAIAAAACIAAABkcnMvZG93bnJldi54bWxQSwECFAAUAAAACACHTuJAMy8FnjsA&#10;AAA5AAAAEAAAAAAAAAABACAAAAAJAQAAZHJzL3NoYXBleG1sLnhtbFBLBQYAAAAABgAGAFsBAACz&#10;AwAAAAA=&#10;">
                  <v:fill on="f" focussize="0,0"/>
                  <v:stroke color="#000000" joinstyle="round" endarrow="block"/>
                  <v:imagedata o:title=""/>
                  <o:lock v:ext="edit" aspectratio="f"/>
                </v:shape>
                <v:shape id="Straight Connector 76" o:spid="_x0000_s1026" o:spt="32" type="#_x0000_t32" style="position:absolute;left:6489;top:5989;height:411;width:0;" filled="f" stroked="t" coordsize="21600,21600" o:gfxdata="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2VDP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Straight Connector 77" o:spid="_x0000_s1026" o:spt="32" type="#_x0000_t32" style="position:absolute;left:6417;top:6857;height:372;width:0;" filled="f" stroked="t" coordsize="21600,21600" o:gfxdata="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8yQ+/&#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Straight Connector 78" o:spid="_x0000_s1026" o:spt="32" type="#_x0000_t32" style="position:absolute;left:6417;top:8599;height:440;width:0;" filled="f" stroked="t" coordsize="21600,21600" o:gfxdata="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wbJ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Straight Connector 79" o:spid="_x0000_s1026" o:spt="32" type="#_x0000_t32" style="position:absolute;left:4624;top:7919;flip:x;height:1;width:1002;" filled="f" stroked="t" coordsize="21600,21600" o:gfxdata="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A+FL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Straight Connector 80" o:spid="_x0000_s1026" o:spt="32" type="#_x0000_t32" style="position:absolute;left:3789;top:6926;flip:y;height:747;width:1;" filled="f" stroked="t" coordsize="21600,21600" o:gfxdata="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sm4+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Straight Connector 81" o:spid="_x0000_s1026" o:spt="32" type="#_x0000_t32" style="position:absolute;left:4448;top:6629;height:0;width:1045;" filled="f" stroked="t" coordsize="21600,21600" o:gfxdata="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Hzwy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Straight Connector 82" o:spid="_x0000_s1026" o:spt="32" type="#_x0000_t32" style="position:absolute;left:9300;top:2999;flip:y;height:434;width:0;" filled="f" stroked="t" coordsize="21600,21600" o:gfxdata="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RzJ9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Straight Connector 83" o:spid="_x0000_s1026" o:spt="32" type="#_x0000_t32" style="position:absolute;left:6967;top:2999;flip:x;height:0;width:2333;" filled="f" stroked="t" coordsize="21600,21600" o:gfxdata="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ts4F7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Straight Connector 84" o:spid="_x0000_s1026" o:spt="32" type="#_x0000_t32" style="position:absolute;left:4967;top:5694;flip:x;height:0;width:476;" filled="f" stroked="t" coordsize="21600,21600" o:gfxdata="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oLyG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roundrect id="Rounded Rectangle 85" o:spid="_x0000_s1026" o:spt="2" style="position:absolute;left:3282;top:4069;height:486;width:1021;" fillcolor="#FFFFFF" filled="t" stroked="t" coordsize="21600,21600" arcsize="0.166666666666667" o:gfxdata="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WD+G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rPr>
                            <w:sz w:val="21"/>
                            <w:szCs w:val="21"/>
                          </w:rPr>
                        </w:pPr>
                        <w:r>
                          <w:rPr>
                            <w:rFonts w:hint="eastAsia"/>
                            <w:sz w:val="21"/>
                            <w:szCs w:val="21"/>
                          </w:rPr>
                          <w:t>报警</w:t>
                        </w:r>
                      </w:p>
                      <w:p>
                        <w:pPr>
                          <w:ind w:firstLine="480"/>
                          <w:rPr>
                            <w:sz w:val="21"/>
                          </w:rPr>
                        </w:pPr>
                      </w:p>
                    </w:txbxContent>
                  </v:textbox>
                </v:roundrect>
                <v:group id="Group 86" o:spid="_x0000_s1026" o:spt="203" style="position:absolute;left:2329;top:4969;height:1383;width:2638;" coordorigin="2058,11929" coordsize="2244,1383" o:gfxdata="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coDRMvAAAANwAAAAPAAAAAAAAAAEAIAAAACIAAABkcnMvZG93bnJldi54bWxQ&#10;SwECFAAUAAAACACHTuJAMy8FnjsAAAA5AAAAFQAAAAAAAAABACAAAAALAQAAZHJzL2dyb3Vwc2hh&#10;cGV4bWwueG1sUEsFBgAAAAAGAAYAYAEAAMgDAAAAAA==&#10;">
                  <o:lock v:ext="edit" aspectratio="f"/>
                  <v:shape id="Straight Connector 87" o:spid="_x0000_s1026" o:spt="32" type="#_x0000_t32" style="position:absolute;left:4302;top:12191;height:882;width:0;" filled="f" stroked="t" coordsize="21600,21600" o:gfxdata="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mqcg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Straight Connector 88" o:spid="_x0000_s1026" o:spt="32" type="#_x0000_t32" style="position:absolute;left:3737;top:12191;flip:x;height:0;width:565;" filled="f" stroked="t" coordsize="21600,21600" o:gfxdata="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Os2vr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Straight Connector 89" o:spid="_x0000_s1026" o:spt="32" type="#_x0000_t32" style="position:absolute;left:3737;top:13073;flip:x;height:0;width:565;" filled="f" stroked="t" coordsize="21600,21600" o:gfxdata="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OajJ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oundrect id="Rounded Rectangle 90" o:spid="_x0000_s1026" o:spt="2" style="position:absolute;left:2427;top:11929;height:486;width:1310;" fillcolor="#FFFFFF" filled="t" stroked="t" coordsize="21600,21600" arcsize="0.166666666666667" o:gfxdata="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yU7K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sz w:val="21"/>
                              <w:szCs w:val="21"/>
                            </w:rPr>
                          </w:pPr>
                          <w:r>
                            <w:rPr>
                              <w:rFonts w:hint="eastAsia"/>
                              <w:sz w:val="21"/>
                              <w:szCs w:val="21"/>
                            </w:rPr>
                            <w:t>现场指挥</w:t>
                          </w:r>
                        </w:p>
                        <w:p>
                          <w:pPr>
                            <w:ind w:firstLine="480"/>
                          </w:pPr>
                        </w:p>
                      </w:txbxContent>
                    </v:textbox>
                  </v:roundrect>
                  <v:roundrect id="Rounded Rectangle 91" o:spid="_x0000_s1026" o:spt="2" style="position:absolute;left:2058;top:12825;height:487;width:1679;" fillcolor="#FFFFFF" filled="t" stroked="t" coordsize="21600,21600" arcsize="0.166666666666667" o:gfxdata="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MyjX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sz w:val="21"/>
                              <w:szCs w:val="21"/>
                            </w:rPr>
                          </w:pPr>
                          <w:r>
                            <w:rPr>
                              <w:rFonts w:hint="eastAsia"/>
                              <w:sz w:val="21"/>
                              <w:szCs w:val="21"/>
                            </w:rPr>
                            <w:t>应急器材调配</w:t>
                          </w:r>
                        </w:p>
                        <w:p>
                          <w:pPr>
                            <w:ind w:firstLine="480"/>
                            <w:jc w:val="center"/>
                          </w:pPr>
                        </w:p>
                      </w:txbxContent>
                    </v:textbox>
                  </v:roundrect>
                </v:group>
                <v:roundrect id="Rounded Rectangle 92" o:spid="_x0000_s1026" o:spt="2" style="position:absolute;left:3054;top:6440;height:486;width:1394;" fillcolor="#FFFFFF" filled="t" stroked="t" coordsize="21600,21600" arcsize="0.166666666666667" o:gfxdata="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1KYs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扩大应急</w:t>
                        </w:r>
                      </w:p>
                      <w:p>
                        <w:pPr>
                          <w:ind w:firstLine="480"/>
                        </w:pPr>
                      </w:p>
                    </w:txbxContent>
                  </v:textbox>
                </v:roundrect>
                <v:roundrect id="Rounded Rectangle 93" o:spid="_x0000_s1026" o:spt="2" style="position:absolute;left:2650;top:7673;height:486;width:1974;" fillcolor="#FFFFFF" filled="t" stroked="t" coordsize="21600,21600" arcsize="0.166666666666667" o:gfxdata="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B49Kb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接受上级指挥</w:t>
                        </w:r>
                      </w:p>
                      <w:p>
                        <w:pPr>
                          <w:ind w:firstLine="480"/>
                        </w:pPr>
                      </w:p>
                    </w:txbxContent>
                  </v:textbox>
                </v:roundrect>
                <v:shape id="Straight Connector 94" o:spid="_x0000_s1026" o:spt="32" type="#_x0000_t32" style="position:absolute;left:7555;top:6629;height:0;width:599;" filled="f" stroked="t" coordsize="21600,21600" o:gfxdata="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7Ks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Straight Connector 95" o:spid="_x0000_s1026" o:spt="32" type="#_x0000_t32" style="position:absolute;left:8189;top:5161;height:3878;width:0;" filled="f" stroked="t" coordsize="21600,21600" o:gfxdata="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gDr2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Straight Connector 96" o:spid="_x0000_s1026" o:spt="32" type="#_x0000_t32" style="position:absolute;left:8189;top:5161;height:0;width:564;" filled="f" stroked="t" coordsize="21600,21600" o:gfxdata="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HJl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Straight Connector 97" o:spid="_x0000_s1026" o:spt="32" type="#_x0000_t32" style="position:absolute;left:8189;top:6174;height:0;width:564;" filled="f" stroked="t" coordsize="21600,21600" o:gfxdata="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FMP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Straight Connector 98" o:spid="_x0000_s1026" o:spt="32" type="#_x0000_t32" style="position:absolute;left:8189;top:7152;height:0;width:564;" filled="f" stroked="t" coordsize="21600,21600" o:gfxdata="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XroO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Straight Connector 99" o:spid="_x0000_s1026" o:spt="32" type="#_x0000_t32" style="position:absolute;left:8189;top:8066;height:0;width:564;" filled="f" stroked="t" coordsize="21600,21600" o:gfxdata="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GwsY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Straight Connector 100" o:spid="_x0000_s1026" o:spt="32" type="#_x0000_t32" style="position:absolute;left:8189;top:9039;height:0;width:564;" filled="f" stroked="t" coordsize="21600,21600" o:gfxdata="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pNs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oundrect id="Rounded Rectangle 101" o:spid="_x0000_s1026" o:spt="2" style="position:absolute;left:8753;top:4958;height:486;width:1540;" fillcolor="#FFFFFF" filled="t" stroked="t" coordsize="21600,21600" arcsize="0.166666666666667" o:gfxdata="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7Mx4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pPr>
                          <w:jc w:val="center"/>
                          <w:rPr>
                            <w:sz w:val="21"/>
                            <w:szCs w:val="21"/>
                          </w:rPr>
                        </w:pPr>
                        <w:r>
                          <w:rPr>
                            <w:rFonts w:hint="eastAsia"/>
                            <w:sz w:val="21"/>
                            <w:szCs w:val="21"/>
                          </w:rPr>
                          <w:t>人员撤离</w:t>
                        </w:r>
                      </w:p>
                      <w:p>
                        <w:pPr>
                          <w:ind w:firstLine="480"/>
                        </w:pPr>
                      </w:p>
                    </w:txbxContent>
                  </v:textbox>
                </v:roundrect>
                <v:roundrect id="Rounded Rectangle 102" o:spid="_x0000_s1026" o:spt="2" style="position:absolute;left:8752;top:5913;height:487;width:1943;" fillcolor="#FFFFFF" filled="t" stroked="t" coordsize="21600,21600" arcsize="0.166666666666667" o:gfxdata="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T5SD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向有关部门报告</w:t>
                        </w:r>
                      </w:p>
                      <w:p>
                        <w:pPr>
                          <w:ind w:firstLine="480"/>
                        </w:pPr>
                      </w:p>
                    </w:txbxContent>
                  </v:textbox>
                </v:roundrect>
                <v:roundrect id="Rounded Rectangle 103" o:spid="_x0000_s1026" o:spt="2" style="position:absolute;left:8753;top:6869;height:486;width:1388;" fillcolor="#FFFFFF" filled="t" stroked="t" coordsize="21600,21600" arcsize="0.166666666666667" o:gfxdata="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nL3l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现场隔离</w:t>
                        </w:r>
                      </w:p>
                      <w:p>
                        <w:pPr>
                          <w:ind w:firstLine="480"/>
                        </w:pPr>
                      </w:p>
                    </w:txbxContent>
                  </v:textbox>
                </v:roundrect>
                <v:roundrect id="Rounded Rectangle 104" o:spid="_x0000_s1026" o:spt="2" style="position:absolute;left:8753;top:7778;height:486;width:1388;" fillcolor="#FFFFFF" filled="t" stroked="t" coordsize="21600,21600" arcsize="0.166666666666667" o:gfxdata="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bqd6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应急监测</w:t>
                        </w:r>
                      </w:p>
                      <w:p>
                        <w:pPr>
                          <w:ind w:firstLine="480"/>
                        </w:pPr>
                      </w:p>
                    </w:txbxContent>
                  </v:textbox>
                </v:roundrect>
                <v:roundrect id="Rounded Rectangle 105" o:spid="_x0000_s1026" o:spt="2" style="position:absolute;left:8752;top:8780;height:486;width:1853;" fillcolor="#FFFFFF" filled="t" stroked="t" coordsize="21600,21600" arcsize="0.166666666666667" o:gfxdata="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vY4c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rPr>
                            <w:sz w:val="21"/>
                            <w:szCs w:val="21"/>
                          </w:rPr>
                        </w:pPr>
                        <w:r>
                          <w:rPr>
                            <w:rFonts w:hint="eastAsia"/>
                            <w:sz w:val="21"/>
                            <w:szCs w:val="21"/>
                          </w:rPr>
                          <w:t>清理回收污染物</w:t>
                        </w:r>
                      </w:p>
                      <w:p>
                        <w:pPr>
                          <w:spacing w:line="240" w:lineRule="auto"/>
                          <w:ind w:firstLine="480"/>
                        </w:pPr>
                      </w:p>
                    </w:txbxContent>
                  </v:textbox>
                </v:roundrect>
                <v:roundrect id="Rounded Rectangle 106" o:spid="_x0000_s1026" o:spt="2" style="position:absolute;left:5750;top:8559;height:480;width:504;" fillcolor="#FFFFFF" filled="t" stroked="f" coordsize="21600,21600" arcsize="0.166666666666667" o:gfxdata="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XNMVugAAANwA&#10;AAAPAAAAAAAAAAEAIAAAACIAAABkcnMvZG93bnJldi54bWxQSwECFAAUAAAACACHTuJAMy8FnjsA&#10;AAA5AAAAEAAAAAAAAAABACAAAAAJAQAAZHJzL3NoYXBleG1sLnhtbFBLBQYAAAAABgAGAFsBAACz&#10;AwAAAAA=&#10;">
                  <v:fill on="t" focussize="0,0"/>
                  <v:stroke on="f"/>
                  <v:imagedata o:title=""/>
                  <o:lock v:ext="edit" aspectratio="f"/>
                  <v:textbox>
                    <w:txbxContent>
                      <w:p>
                        <w:pPr>
                          <w:rPr>
                            <w:sz w:val="21"/>
                            <w:szCs w:val="21"/>
                          </w:rPr>
                        </w:pPr>
                        <w:r>
                          <w:rPr>
                            <w:sz w:val="21"/>
                            <w:szCs w:val="21"/>
                          </w:rPr>
                          <w:t>Y</w:t>
                        </w:r>
                      </w:p>
                    </w:txbxContent>
                  </v:textbox>
                </v:roundrect>
                <v:roundrect id="Rounded Rectangle 107" o:spid="_x0000_s1026" o:spt="2" style="position:absolute;left:5750;top:9039;height:486;width:1540;" fillcolor="#FFFFFF" filled="t" stroked="t" coordsize="21600,21600" arcsize="0.166666666666667" o:gfxdata="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lMFn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szCs w:val="21"/>
                          </w:rPr>
                        </w:pPr>
                        <w:r>
                          <w:rPr>
                            <w:rFonts w:hint="eastAsia"/>
                            <w:szCs w:val="21"/>
                          </w:rPr>
                          <w:t>事故处理</w:t>
                        </w:r>
                      </w:p>
                      <w:p>
                        <w:pPr>
                          <w:ind w:firstLine="480"/>
                        </w:pPr>
                      </w:p>
                    </w:txbxContent>
                  </v:textbox>
                </v:roundrect>
                <v:roundrect id="Rounded Rectangle 108" o:spid="_x0000_s1026" o:spt="2" style="position:absolute;left:5580;top:9809;height:486;width:1929;" fillcolor="#FFFFFF" filled="t" stroked="t" coordsize="21600,21600" arcsize="0.166666666666667" o:gfxdata="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oGb6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rPr>
                            <w:sz w:val="21"/>
                            <w:szCs w:val="21"/>
                          </w:rPr>
                        </w:pPr>
                        <w:r>
                          <w:rPr>
                            <w:rFonts w:hint="eastAsia"/>
                            <w:sz w:val="21"/>
                            <w:szCs w:val="21"/>
                          </w:rPr>
                          <w:t>结束应急响应</w:t>
                        </w:r>
                      </w:p>
                      <w:p>
                        <w:pPr>
                          <w:ind w:firstLine="480"/>
                        </w:pPr>
                      </w:p>
                    </w:txbxContent>
                  </v:textbox>
                </v:roundrect>
                <v:roundrect id="Rounded Rectangle 109" o:spid="_x0000_s1026" o:spt="2" style="position:absolute;left:8518;top:9809;height:486;width:1486;" fillcolor="#FFFFFF" filled="t" stroked="t" coordsize="21600,21600" arcsize="0.166666666666667" o:gfxdata="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c0+c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rPr>
                          <w:t>总结评审</w:t>
                        </w:r>
                      </w:p>
                      <w:p>
                        <w:pPr>
                          <w:ind w:firstLine="480"/>
                        </w:pPr>
                      </w:p>
                    </w:txbxContent>
                  </v:textbox>
                </v:roundrect>
                <v:shape id="Straight Connector 110" o:spid="_x0000_s1026" o:spt="32" type="#_x0000_t32" style="position:absolute;left:6404;top:9525;flip:x;height:284;width:13;" filled="f" stroked="t" coordsize="21600,21600" o:gfxdata="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CnH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Straight Connector 111" o:spid="_x0000_s1026" o:spt="32" type="#_x0000_t32" style="position:absolute;left:7525;top:10039;height:0;width:993;" filled="f" stroked="t" coordsize="21600,21600" o:gfxdata="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M9RW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Straight Connector 112" o:spid="_x0000_s1026" o:spt="32" type="#_x0000_t32" style="position:absolute;left:4853;top:9266;flip:x;height:0;width:858;" filled="f" stroked="t" coordsize="21600,21600" o:gfxdata="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OCxO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Straight Connector 113" o:spid="_x0000_s1026" o:spt="32" type="#_x0000_t32" style="position:absolute;left:4853;top:8894;height:1486;width:0;" filled="f" stroked="t" coordsize="21600,21600" o:gfxdata="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q9R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Straight Connector 114" o:spid="_x0000_s1026" o:spt="32" type="#_x0000_t32" style="position:absolute;left:4326;top:8894;flip:x;height:0;width:527;" filled="f" stroked="t" coordsize="21600,21600" o:gfxdata="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xV9o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Straight Connector 115" o:spid="_x0000_s1026" o:spt="32" type="#_x0000_t32" style="position:absolute;left:4326;top:9696;flip:x;height:0;width:527;" filled="f" stroked="t" coordsize="21600,21600" o:gfxdata="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2J+v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Straight Connector 116" o:spid="_x0000_s1026" o:spt="32" type="#_x0000_t32" style="position:absolute;left:4326;top:10380;flip:x;height:0;width:527;" filled="f" stroked="t" coordsize="21600,21600" o:gfxdata="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gYo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roundrect id="Rounded Rectangle 117" o:spid="_x0000_s1026" o:spt="2" style="position:absolute;left:2932;top:8710;height:486;width:1394;" fillcolor="#FFFFFF" filled="t" stroked="t" coordsize="21600,21600" arcsize="0.166666666666667" o:gfxdata="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88WS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spacing w:line="240" w:lineRule="auto"/>
                          <w:rPr>
                            <w:sz w:val="21"/>
                            <w:szCs w:val="21"/>
                          </w:rPr>
                        </w:pPr>
                        <w:r>
                          <w:rPr>
                            <w:rFonts w:hint="eastAsia"/>
                            <w:sz w:val="21"/>
                            <w:szCs w:val="21"/>
                          </w:rPr>
                          <w:t>现场清理</w:t>
                        </w:r>
                      </w:p>
                      <w:p>
                        <w:pPr>
                          <w:ind w:firstLine="480"/>
                        </w:pPr>
                      </w:p>
                    </w:txbxContent>
                  </v:textbox>
                </v:roundrect>
                <v:roundrect id="Rounded Rectangle 118" o:spid="_x0000_s1026" o:spt="2" style="position:absolute;left:2932;top:9473;height:486;width:1394;" fillcolor="#FFFFFF" filled="t" stroked="t" coordsize="21600,21600" arcsize="0.166666666666667" o:gfxdata="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rm8T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spacing w:line="240" w:lineRule="auto"/>
                          <w:rPr>
                            <w:sz w:val="21"/>
                            <w:szCs w:val="21"/>
                          </w:rPr>
                        </w:pPr>
                        <w:r>
                          <w:rPr>
                            <w:rFonts w:hint="eastAsia"/>
                            <w:sz w:val="21"/>
                            <w:szCs w:val="21"/>
                          </w:rPr>
                          <w:t>解除警戒</w:t>
                        </w:r>
                      </w:p>
                      <w:p>
                        <w:pPr>
                          <w:ind w:firstLine="480"/>
                        </w:pPr>
                      </w:p>
                    </w:txbxContent>
                  </v:textbox>
                </v:roundrect>
                <v:roundrect id="Rounded Rectangle 119" o:spid="_x0000_s1026" o:spt="2" style="position:absolute;left:2932;top:10182;height:486;width:1394;" fillcolor="#FFFFFF" filled="t" stroked="t" coordsize="21600,21600" arcsize="0.166666666666667" o:gfxdata="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4sqI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spacing w:line="240" w:lineRule="auto"/>
                          <w:rPr>
                            <w:sz w:val="21"/>
                            <w:szCs w:val="21"/>
                          </w:rPr>
                        </w:pPr>
                        <w:r>
                          <w:rPr>
                            <w:rFonts w:hint="eastAsia"/>
                            <w:sz w:val="21"/>
                            <w:szCs w:val="21"/>
                          </w:rPr>
                          <w:t>善后处理</w:t>
                        </w:r>
                      </w:p>
                      <w:p>
                        <w:pPr>
                          <w:ind w:firstLine="480"/>
                        </w:pPr>
                      </w:p>
                    </w:txbxContent>
                  </v:textbox>
                </v:roundrect>
              </v:group>
            </w:pict>
          </mc:Fallback>
        </mc:AlternateContent>
      </w:r>
    </w:p>
    <w:p>
      <w:pPr>
        <w:spacing w:after="120" w:afterLines="50" w:line="240" w:lineRule="auto"/>
        <w:ind w:firstLine="562"/>
        <w:jc w:val="left"/>
        <w:outlineLvl w:val="9"/>
        <w:rPr>
          <w:rFonts w:cs="Times New Roman"/>
          <w:b/>
          <w:color w:val="auto"/>
          <w:sz w:val="22"/>
          <w:szCs w:val="28"/>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spacing w:line="240" w:lineRule="auto"/>
        <w:ind w:firstLine="480"/>
        <w:outlineLvl w:val="9"/>
        <w:rPr>
          <w:rFonts w:cs="Times New Roman"/>
          <w:color w:val="auto"/>
          <w:sz w:val="21"/>
          <w:szCs w:val="24"/>
        </w:rPr>
      </w:pPr>
    </w:p>
    <w:p>
      <w:pPr>
        <w:ind w:firstLine="480"/>
        <w:outlineLvl w:val="9"/>
        <w:rPr>
          <w:rFonts w:cs="Times New Roman"/>
          <w:color w:val="auto"/>
          <w:szCs w:val="24"/>
        </w:rPr>
      </w:pPr>
    </w:p>
    <w:p>
      <w:pPr>
        <w:ind w:firstLine="480"/>
        <w:outlineLvl w:val="9"/>
        <w:rPr>
          <w:rFonts w:cs="Times New Roman"/>
          <w:color w:val="auto"/>
          <w:szCs w:val="24"/>
        </w:rPr>
      </w:pPr>
    </w:p>
    <w:p>
      <w:pPr>
        <w:ind w:firstLine="480"/>
        <w:outlineLvl w:val="9"/>
        <w:rPr>
          <w:rFonts w:cs="Times New Roman"/>
          <w:color w:val="auto"/>
          <w:szCs w:val="24"/>
        </w:rPr>
      </w:pPr>
    </w:p>
    <w:p>
      <w:pPr>
        <w:ind w:firstLine="482"/>
        <w:outlineLvl w:val="9"/>
        <w:rPr>
          <w:rFonts w:cs="Times New Roman"/>
          <w:b/>
          <w:color w:val="auto"/>
          <w:szCs w:val="24"/>
          <w:u w:val="double"/>
        </w:rPr>
      </w:pPr>
    </w:p>
    <w:p>
      <w:pPr>
        <w:ind w:firstLine="482"/>
        <w:outlineLvl w:val="9"/>
        <w:rPr>
          <w:rFonts w:cs="Times New Roman"/>
          <w:b/>
          <w:color w:val="auto"/>
          <w:szCs w:val="24"/>
          <w:u w:val="double"/>
        </w:rPr>
      </w:pPr>
    </w:p>
    <w:p>
      <w:pPr>
        <w:ind w:firstLine="482"/>
        <w:outlineLvl w:val="9"/>
        <w:rPr>
          <w:rFonts w:cs="Times New Roman"/>
          <w:b/>
          <w:color w:val="auto"/>
          <w:szCs w:val="24"/>
          <w:u w:val="double"/>
        </w:rPr>
      </w:pPr>
    </w:p>
    <w:p>
      <w:pPr>
        <w:ind w:firstLine="482"/>
        <w:outlineLvl w:val="9"/>
        <w:rPr>
          <w:rFonts w:cs="Times New Roman"/>
          <w:b/>
          <w:color w:val="auto"/>
          <w:szCs w:val="24"/>
          <w:u w:val="double"/>
        </w:rPr>
      </w:pPr>
    </w:p>
    <w:p>
      <w:pPr>
        <w:ind w:firstLine="482"/>
        <w:outlineLvl w:val="9"/>
        <w:rPr>
          <w:rFonts w:cs="Times New Roman"/>
          <w:b/>
          <w:color w:val="auto"/>
          <w:szCs w:val="24"/>
          <w:u w:val="double"/>
        </w:rPr>
      </w:pPr>
    </w:p>
    <w:p>
      <w:pPr>
        <w:ind w:firstLine="482"/>
        <w:outlineLvl w:val="9"/>
        <w:rPr>
          <w:rFonts w:cs="Times New Roman"/>
          <w:b/>
          <w:color w:val="auto"/>
          <w:szCs w:val="24"/>
          <w:u w:val="double"/>
        </w:rPr>
      </w:pPr>
    </w:p>
    <w:p>
      <w:pPr>
        <w:ind w:firstLine="482"/>
        <w:outlineLvl w:val="9"/>
        <w:rPr>
          <w:rFonts w:cs="Times New Roman"/>
          <w:b/>
          <w:color w:val="auto"/>
          <w:szCs w:val="24"/>
          <w:u w:val="double"/>
        </w:rPr>
      </w:pPr>
    </w:p>
    <w:p>
      <w:pPr>
        <w:keepNext/>
        <w:jc w:val="center"/>
        <w:outlineLvl w:val="9"/>
        <w:rPr>
          <w:rFonts w:cs="Times New Roman"/>
          <w:b/>
          <w:color w:val="auto"/>
          <w:kern w:val="28"/>
          <w:sz w:val="21"/>
          <w:szCs w:val="21"/>
          <w:u w:val="none"/>
        </w:rPr>
      </w:pPr>
      <w:r>
        <w:rPr>
          <w:rFonts w:cs="Times New Roman"/>
          <w:b/>
          <w:color w:val="auto"/>
          <w:kern w:val="28"/>
          <w:sz w:val="21"/>
          <w:szCs w:val="21"/>
          <w:u w:val="none"/>
        </w:rPr>
        <w:t>图 7-1 应急响应程序流程图</w:t>
      </w:r>
    </w:p>
    <w:p>
      <w:pPr>
        <w:spacing w:after="120" w:afterLines="50"/>
        <w:outlineLvl w:val="9"/>
        <w:rPr>
          <w:rFonts w:cs="Times New Roman"/>
          <w:color w:val="auto"/>
          <w:szCs w:val="21"/>
          <w:u w:val="none"/>
        </w:rPr>
      </w:pPr>
    </w:p>
    <w:p>
      <w:pPr>
        <w:spacing w:after="120" w:afterLines="50"/>
        <w:jc w:val="left"/>
        <w:outlineLvl w:val="1"/>
        <w:rPr>
          <w:rFonts w:cs="Times New Roman"/>
          <w:b/>
          <w:color w:val="auto"/>
          <w:szCs w:val="24"/>
        </w:rPr>
      </w:pPr>
      <w:bookmarkStart w:id="378" w:name="_Toc3503"/>
      <w:bookmarkStart w:id="379" w:name="_Toc481164930"/>
      <w:bookmarkStart w:id="380" w:name="_Toc359232773"/>
      <w:bookmarkStart w:id="381" w:name="_Toc2411"/>
      <w:bookmarkStart w:id="382" w:name="_Toc397089556"/>
      <w:bookmarkStart w:id="383" w:name="_Toc399148133"/>
      <w:bookmarkStart w:id="384" w:name="_Toc351319514"/>
      <w:bookmarkStart w:id="385" w:name="_Toc395799496"/>
      <w:bookmarkStart w:id="386" w:name="_Toc416703936"/>
      <w:bookmarkStart w:id="387" w:name="_Toc401053855"/>
      <w:bookmarkStart w:id="388" w:name="_Toc441484724"/>
      <w:bookmarkStart w:id="389" w:name="_Toc419735476"/>
      <w:bookmarkStart w:id="390" w:name="_Toc25297"/>
      <w:bookmarkStart w:id="391" w:name="_Toc2749"/>
      <w:r>
        <w:rPr>
          <w:rFonts w:cs="Times New Roman"/>
          <w:b/>
          <w:color w:val="auto"/>
          <w:szCs w:val="24"/>
        </w:rPr>
        <w:t>7.2 信息报送</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pPr>
        <w:jc w:val="left"/>
        <w:outlineLvl w:val="2"/>
        <w:rPr>
          <w:rFonts w:cs="Times New Roman"/>
          <w:b/>
          <w:color w:val="auto"/>
        </w:rPr>
      </w:pPr>
      <w:bookmarkStart w:id="392" w:name="_Toc29722"/>
      <w:bookmarkStart w:id="393" w:name="_Toc351319515"/>
      <w:bookmarkStart w:id="394" w:name="_Toc649"/>
      <w:bookmarkStart w:id="395" w:name="_Toc27743"/>
      <w:bookmarkStart w:id="396" w:name="_Toc481164931"/>
      <w:r>
        <w:rPr>
          <w:rFonts w:cs="Times New Roman"/>
          <w:b/>
          <w:color w:val="auto"/>
        </w:rPr>
        <w:t>7.2.1 信息报告时限及程序</w:t>
      </w:r>
      <w:bookmarkEnd w:id="392"/>
      <w:bookmarkEnd w:id="393"/>
      <w:bookmarkEnd w:id="394"/>
      <w:bookmarkEnd w:id="395"/>
      <w:bookmarkEnd w:id="396"/>
    </w:p>
    <w:p>
      <w:pPr>
        <w:ind w:firstLine="482" w:firstLineChars="200"/>
        <w:outlineLvl w:val="9"/>
        <w:rPr>
          <w:rFonts w:cs="Times New Roman"/>
          <w:b/>
          <w:color w:val="auto"/>
          <w:kern w:val="0"/>
          <w:szCs w:val="24"/>
        </w:rPr>
      </w:pPr>
      <w:r>
        <w:rPr>
          <w:rFonts w:cs="Times New Roman"/>
          <w:b/>
          <w:color w:val="auto"/>
          <w:kern w:val="0"/>
          <w:szCs w:val="24"/>
        </w:rPr>
        <w:t>（1）</w:t>
      </w:r>
      <w:r>
        <w:rPr>
          <w:rFonts w:hint="eastAsia" w:cs="Times New Roman"/>
          <w:b/>
          <w:color w:val="auto"/>
          <w:kern w:val="0"/>
          <w:szCs w:val="24"/>
          <w:lang w:eastAsia="zh-CN"/>
        </w:rPr>
        <w:t>污水处理厂</w:t>
      </w:r>
      <w:r>
        <w:rPr>
          <w:rFonts w:cs="Times New Roman"/>
          <w:b/>
          <w:color w:val="auto"/>
          <w:kern w:val="0"/>
          <w:szCs w:val="24"/>
        </w:rPr>
        <w:t>内部报告时限及程序</w:t>
      </w:r>
    </w:p>
    <w:p>
      <w:pPr>
        <w:ind w:firstLine="480" w:firstLineChars="200"/>
        <w:outlineLvl w:val="9"/>
        <w:rPr>
          <w:rFonts w:cs="Times New Roman"/>
          <w:color w:val="auto"/>
          <w:kern w:val="0"/>
          <w:szCs w:val="24"/>
        </w:rPr>
      </w:pPr>
      <w:r>
        <w:rPr>
          <w:rFonts w:cs="Times New Roman"/>
          <w:color w:val="auto"/>
          <w:kern w:val="0"/>
          <w:szCs w:val="24"/>
        </w:rPr>
        <w:t>突发环境事件时，事故现场人员或值班人员立即向本部门领导报告，相关部门在10分钟内报告应急指挥部及</w:t>
      </w:r>
      <w:r>
        <w:rPr>
          <w:rFonts w:hint="eastAsia" w:cs="Times New Roman"/>
          <w:color w:val="auto"/>
          <w:kern w:val="0"/>
          <w:szCs w:val="24"/>
          <w:lang w:eastAsia="zh-CN"/>
        </w:rPr>
        <w:t>污水处理厂</w:t>
      </w:r>
      <w:r>
        <w:rPr>
          <w:rFonts w:cs="Times New Roman"/>
          <w:color w:val="auto"/>
          <w:kern w:val="0"/>
          <w:szCs w:val="24"/>
        </w:rPr>
        <w:t>内部相关人员。对于火灾、环境风险物质泄漏等事故伴随产生的污染事件，使用广播系统向工作人员通报应急情况，动员应急人员到岗，并提醒无关人员采取防护行动，转移到更安全的地方。同时，</w:t>
      </w:r>
      <w:r>
        <w:rPr>
          <w:rFonts w:hint="eastAsia" w:cs="Times New Roman"/>
          <w:color w:val="auto"/>
          <w:kern w:val="0"/>
          <w:szCs w:val="24"/>
          <w:lang w:eastAsia="zh-CN"/>
        </w:rPr>
        <w:t>污水处理厂</w:t>
      </w:r>
      <w:r>
        <w:rPr>
          <w:rFonts w:cs="Times New Roman"/>
          <w:color w:val="auto"/>
          <w:kern w:val="0"/>
          <w:szCs w:val="24"/>
        </w:rPr>
        <w:t>时刻具备有：</w:t>
      </w:r>
    </w:p>
    <w:p>
      <w:pPr>
        <w:numPr>
          <w:ilvl w:val="0"/>
          <w:numId w:val="3"/>
        </w:numPr>
        <w:outlineLvl w:val="9"/>
        <w:rPr>
          <w:rFonts w:cs="Times New Roman"/>
          <w:color w:val="auto"/>
          <w:kern w:val="0"/>
          <w:szCs w:val="24"/>
        </w:rPr>
      </w:pPr>
      <w:r>
        <w:rPr>
          <w:rFonts w:cs="Times New Roman"/>
          <w:color w:val="auto"/>
          <w:kern w:val="0"/>
          <w:szCs w:val="24"/>
        </w:rPr>
        <w:t>24小时有效的内部联络电话</w:t>
      </w:r>
    </w:p>
    <w:p>
      <w:pPr>
        <w:ind w:firstLine="480" w:firstLineChars="200"/>
        <w:outlineLvl w:val="9"/>
        <w:rPr>
          <w:rFonts w:hint="default" w:ascii="Times New Roman" w:hAnsi="Times New Roman" w:cs="Times New Roman"/>
          <w:color w:val="auto"/>
          <w:kern w:val="0"/>
          <w:sz w:val="24"/>
          <w:szCs w:val="24"/>
        </w:rPr>
      </w:pPr>
      <w:r>
        <w:rPr>
          <w:rFonts w:hint="eastAsia" w:cs="Times New Roman"/>
          <w:color w:val="auto"/>
          <w:kern w:val="0"/>
          <w:sz w:val="24"/>
          <w:szCs w:val="24"/>
          <w:lang w:eastAsia="zh-CN"/>
        </w:rPr>
        <w:t>污水处理厂</w:t>
      </w:r>
      <w:r>
        <w:rPr>
          <w:rFonts w:hint="default" w:ascii="Times New Roman" w:hAnsi="Times New Roman" w:cs="Times New Roman"/>
          <w:color w:val="auto"/>
          <w:kern w:val="0"/>
          <w:sz w:val="24"/>
          <w:szCs w:val="24"/>
        </w:rPr>
        <w:t>24小时报警电话：</w:t>
      </w:r>
      <w:r>
        <w:rPr>
          <w:rFonts w:hint="default" w:ascii="Times New Roman" w:hAnsi="Times New Roman" w:cs="Times New Roman"/>
          <w:color w:val="auto"/>
          <w:kern w:val="0"/>
          <w:sz w:val="24"/>
          <w:szCs w:val="24"/>
          <w:lang w:val="en-US" w:eastAsia="zh-CN"/>
        </w:rPr>
        <w:t>0851-86834308</w:t>
      </w:r>
      <w:r>
        <w:rPr>
          <w:rFonts w:hint="eastAsia" w:cs="Times New Roman"/>
          <w:color w:val="auto"/>
          <w:kern w:val="0"/>
          <w:sz w:val="24"/>
          <w:szCs w:val="24"/>
          <w:lang w:val="en-US" w:eastAsia="zh-CN"/>
        </w:rPr>
        <w:t>，</w:t>
      </w:r>
      <w:r>
        <w:rPr>
          <w:rFonts w:hint="default" w:ascii="Times New Roman" w:hAnsi="Times New Roman" w:cs="Times New Roman"/>
          <w:color w:val="auto"/>
          <w:kern w:val="0"/>
          <w:sz w:val="24"/>
          <w:szCs w:val="24"/>
        </w:rPr>
        <w:t>报警电话24小时安排有人接听。</w:t>
      </w:r>
    </w:p>
    <w:p>
      <w:pPr>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报告程序</w:t>
      </w:r>
    </w:p>
    <w:p>
      <w:pPr>
        <w:ind w:firstLine="480" w:firstLineChars="200"/>
        <w:outlineLvl w:val="9"/>
        <w:rPr>
          <w:rFonts w:cs="Times New Roman"/>
          <w:color w:val="auto"/>
          <w:szCs w:val="24"/>
        </w:rPr>
      </w:pPr>
      <w:r>
        <w:rPr>
          <w:rFonts w:cs="Times New Roman"/>
          <w:color w:val="auto"/>
          <w:kern w:val="0"/>
          <w:szCs w:val="24"/>
        </w:rPr>
        <w:t>环境污染事件发生后，事故现场人员或值班人员立即向本部门领导报告，相关部门在10分钟内向应急指挥部汇报。</w:t>
      </w:r>
      <w:r>
        <w:rPr>
          <w:rFonts w:hint="eastAsia" w:cs="Times New Roman"/>
          <w:color w:val="auto"/>
          <w:kern w:val="0"/>
          <w:szCs w:val="24"/>
          <w:lang w:eastAsia="zh-CN"/>
        </w:rPr>
        <w:t>污水处理厂</w:t>
      </w:r>
      <w:r>
        <w:rPr>
          <w:rFonts w:cs="Times New Roman"/>
          <w:color w:val="auto"/>
          <w:kern w:val="0"/>
          <w:szCs w:val="24"/>
        </w:rPr>
        <w:t>内部报告程序如图7-2所示。</w:t>
      </w:r>
    </w:p>
    <w:p>
      <w:pPr>
        <w:ind w:firstLine="480" w:firstLineChars="200"/>
        <w:outlineLvl w:val="9"/>
        <w:rPr>
          <w:rFonts w:cs="Times New Roman"/>
          <w:color w:val="auto"/>
          <w:szCs w:val="24"/>
        </w:rPr>
      </w:pPr>
      <w:r>
        <w:rPr>
          <w:rFonts w:cs="Times New Roman"/>
          <w:color w:val="auto"/>
        </w:rPr>
        <mc:AlternateContent>
          <mc:Choice Requires="wpg">
            <w:drawing>
              <wp:anchor distT="0" distB="0" distL="114300" distR="114300" simplePos="0" relativeHeight="251584512" behindDoc="0" locked="0" layoutInCell="1" allowOverlap="1">
                <wp:simplePos x="0" y="0"/>
                <wp:positionH relativeFrom="column">
                  <wp:posOffset>1638935</wp:posOffset>
                </wp:positionH>
                <wp:positionV relativeFrom="paragraph">
                  <wp:posOffset>111125</wp:posOffset>
                </wp:positionV>
                <wp:extent cx="2133600" cy="2076450"/>
                <wp:effectExtent l="9525" t="12065" r="9525" b="6985"/>
                <wp:wrapNone/>
                <wp:docPr id="1000" name="组合 490"/>
                <wp:cNvGraphicFramePr/>
                <a:graphic xmlns:a="http://schemas.openxmlformats.org/drawingml/2006/main">
                  <a:graphicData uri="http://schemas.microsoft.com/office/word/2010/wordprocessingGroup">
                    <wpg:wgp>
                      <wpg:cNvGrpSpPr/>
                      <wpg:grpSpPr>
                        <a:xfrm>
                          <a:off x="0" y="0"/>
                          <a:ext cx="2133600" cy="2076450"/>
                          <a:chOff x="4508" y="4804"/>
                          <a:chExt cx="2926" cy="3051"/>
                        </a:xfrm>
                      </wpg:grpSpPr>
                      <wps:wsp>
                        <wps:cNvPr id="1001" name="AutoShape 83"/>
                        <wps:cNvSpPr>
                          <a:spLocks noChangeArrowheads="1"/>
                        </wps:cNvSpPr>
                        <wps:spPr bwMode="auto">
                          <a:xfrm>
                            <a:off x="5078" y="4804"/>
                            <a:ext cx="1785" cy="483"/>
                          </a:xfrm>
                          <a:prstGeom prst="roundRect">
                            <a:avLst>
                              <a:gd name="adj" fmla="val 16667"/>
                            </a:avLst>
                          </a:prstGeom>
                          <a:solidFill>
                            <a:srgbClr val="FFFFFF"/>
                          </a:solidFill>
                          <a:ln w="9525">
                            <a:solidFill>
                              <a:srgbClr val="000000"/>
                            </a:solidFill>
                            <a:round/>
                          </a:ln>
                        </wps:spPr>
                        <wps:txbx>
                          <w:txbxContent>
                            <w:p>
                              <w:pPr>
                                <w:jc w:val="center"/>
                              </w:pPr>
                              <w:r>
                                <w:rPr>
                                  <w:rFonts w:hint="eastAsia"/>
                                </w:rPr>
                                <w:t>事故现场人员</w:t>
                              </w:r>
                            </w:p>
                          </w:txbxContent>
                        </wps:txbx>
                        <wps:bodyPr rot="0" vert="horz" wrap="square" lIns="91440" tIns="45720" rIns="91440" bIns="45720" anchor="t" anchorCtr="0" upright="1">
                          <a:noAutofit/>
                        </wps:bodyPr>
                      </wps:wsp>
                      <wps:wsp>
                        <wps:cNvPr id="1003" name="AutoShape 84"/>
                        <wps:cNvCnPr>
                          <a:cxnSpLocks noChangeShapeType="1"/>
                        </wps:cNvCnPr>
                        <wps:spPr bwMode="auto">
                          <a:xfrm>
                            <a:off x="5971" y="5287"/>
                            <a:ext cx="0" cy="367"/>
                          </a:xfrm>
                          <a:prstGeom prst="straightConnector1">
                            <a:avLst/>
                          </a:prstGeom>
                          <a:noFill/>
                          <a:ln w="9525">
                            <a:solidFill>
                              <a:srgbClr val="000000"/>
                            </a:solidFill>
                            <a:round/>
                            <a:tailEnd type="triangle" w="med" len="med"/>
                          </a:ln>
                        </wps:spPr>
                        <wps:bodyPr/>
                      </wps:wsp>
                      <wps:wsp>
                        <wps:cNvPr id="1004" name="AutoShape 85"/>
                        <wps:cNvSpPr>
                          <a:spLocks noChangeArrowheads="1"/>
                        </wps:cNvSpPr>
                        <wps:spPr bwMode="auto">
                          <a:xfrm>
                            <a:off x="5078" y="5660"/>
                            <a:ext cx="1785" cy="483"/>
                          </a:xfrm>
                          <a:prstGeom prst="roundRect">
                            <a:avLst>
                              <a:gd name="adj" fmla="val 16667"/>
                            </a:avLst>
                          </a:prstGeom>
                          <a:solidFill>
                            <a:srgbClr val="FFFFFF"/>
                          </a:solidFill>
                          <a:ln w="9525">
                            <a:solidFill>
                              <a:srgbClr val="000000"/>
                            </a:solidFill>
                            <a:round/>
                          </a:ln>
                        </wps:spPr>
                        <wps:txbx>
                          <w:txbxContent>
                            <w:p>
                              <w:pPr>
                                <w:jc w:val="center"/>
                              </w:pPr>
                              <w:r>
                                <w:rPr>
                                  <w:rFonts w:hint="eastAsia"/>
                                </w:rPr>
                                <w:t>事故部门领导</w:t>
                              </w:r>
                            </w:p>
                          </w:txbxContent>
                        </wps:txbx>
                        <wps:bodyPr rot="0" vert="horz" wrap="square" lIns="91440" tIns="45720" rIns="91440" bIns="45720" anchor="t" anchorCtr="0" upright="1">
                          <a:noAutofit/>
                        </wps:bodyPr>
                      </wps:wsp>
                      <wps:wsp>
                        <wps:cNvPr id="1005" name="AutoShape 86"/>
                        <wps:cNvCnPr>
                          <a:cxnSpLocks noChangeShapeType="1"/>
                        </wps:cNvCnPr>
                        <wps:spPr bwMode="auto">
                          <a:xfrm>
                            <a:off x="5971" y="6143"/>
                            <a:ext cx="0" cy="307"/>
                          </a:xfrm>
                          <a:prstGeom prst="straightConnector1">
                            <a:avLst/>
                          </a:prstGeom>
                          <a:noFill/>
                          <a:ln w="9525">
                            <a:solidFill>
                              <a:srgbClr val="000000"/>
                            </a:solidFill>
                            <a:round/>
                            <a:tailEnd type="triangle" w="med" len="med"/>
                          </a:ln>
                        </wps:spPr>
                        <wps:bodyPr/>
                      </wps:wsp>
                      <wps:wsp>
                        <wps:cNvPr id="1006" name="AutoShape 87"/>
                        <wps:cNvSpPr>
                          <a:spLocks noChangeArrowheads="1"/>
                        </wps:cNvSpPr>
                        <wps:spPr bwMode="auto">
                          <a:xfrm>
                            <a:off x="5078" y="6471"/>
                            <a:ext cx="1785" cy="483"/>
                          </a:xfrm>
                          <a:prstGeom prst="roundRect">
                            <a:avLst>
                              <a:gd name="adj" fmla="val 16667"/>
                            </a:avLst>
                          </a:prstGeom>
                          <a:solidFill>
                            <a:srgbClr val="FFFFFF"/>
                          </a:solidFill>
                          <a:ln w="9525">
                            <a:solidFill>
                              <a:srgbClr val="000000"/>
                            </a:solidFill>
                            <a:round/>
                          </a:ln>
                        </wps:spPr>
                        <wps:txbx>
                          <w:txbxContent>
                            <w:p>
                              <w:pPr>
                                <w:jc w:val="center"/>
                              </w:pPr>
                              <w:r>
                                <w:rPr>
                                  <w:rFonts w:hint="eastAsia"/>
                                </w:rPr>
                                <w:t>应急指挥部</w:t>
                              </w:r>
                            </w:p>
                          </w:txbxContent>
                        </wps:txbx>
                        <wps:bodyPr rot="0" vert="horz" wrap="square" lIns="91440" tIns="45720" rIns="91440" bIns="45720" anchor="t" anchorCtr="0" upright="1">
                          <a:noAutofit/>
                        </wps:bodyPr>
                      </wps:wsp>
                      <wps:wsp>
                        <wps:cNvPr id="1007" name="AutoShape 88"/>
                        <wps:cNvSpPr>
                          <a:spLocks noChangeArrowheads="1"/>
                        </wps:cNvSpPr>
                        <wps:spPr bwMode="auto">
                          <a:xfrm>
                            <a:off x="4508" y="7372"/>
                            <a:ext cx="2926" cy="483"/>
                          </a:xfrm>
                          <a:prstGeom prst="roundRect">
                            <a:avLst>
                              <a:gd name="adj" fmla="val 16667"/>
                            </a:avLst>
                          </a:prstGeom>
                          <a:solidFill>
                            <a:srgbClr val="FFFFFF"/>
                          </a:solidFill>
                          <a:ln w="9525">
                            <a:solidFill>
                              <a:srgbClr val="000000"/>
                            </a:solidFill>
                            <a:round/>
                          </a:ln>
                        </wps:spPr>
                        <wps:txbx>
                          <w:txbxContent>
                            <w:p>
                              <w:pPr>
                                <w:jc w:val="center"/>
                              </w:pPr>
                              <w:r>
                                <w:rPr>
                                  <w:rFonts w:hint="eastAsia"/>
                                </w:rPr>
                                <w:t>启动突发环境事件应急预案</w:t>
                              </w:r>
                            </w:p>
                          </w:txbxContent>
                        </wps:txbx>
                        <wps:bodyPr rot="0" vert="horz" wrap="square" lIns="91440" tIns="45720" rIns="91440" bIns="45720" anchor="t" anchorCtr="0" upright="1">
                          <a:noAutofit/>
                        </wps:bodyPr>
                      </wps:wsp>
                      <wps:wsp>
                        <wps:cNvPr id="1008" name="AutoShape 89"/>
                        <wps:cNvCnPr>
                          <a:cxnSpLocks noChangeShapeType="1"/>
                        </wps:cNvCnPr>
                        <wps:spPr bwMode="auto">
                          <a:xfrm>
                            <a:off x="5971" y="6948"/>
                            <a:ext cx="0" cy="417"/>
                          </a:xfrm>
                          <a:prstGeom prst="straightConnector1">
                            <a:avLst/>
                          </a:prstGeom>
                          <a:noFill/>
                          <a:ln w="9525">
                            <a:solidFill>
                              <a:srgbClr val="000000"/>
                            </a:solidFill>
                            <a:round/>
                            <a:tailEnd type="triangle" w="med" len="med"/>
                          </a:ln>
                        </wps:spPr>
                        <wps:bodyPr/>
                      </wps:wsp>
                    </wpg:wgp>
                  </a:graphicData>
                </a:graphic>
              </wp:anchor>
            </w:drawing>
          </mc:Choice>
          <mc:Fallback>
            <w:pict>
              <v:group id="组合 490" o:spid="_x0000_s1026" o:spt="203" style="position:absolute;left:0pt;margin-left:129.05pt;margin-top:8.75pt;height:163.5pt;width:168pt;z-index:251584512;mso-width-relative:page;mso-height-relative:page;" coordorigin="4508,4804" coordsize="2926,3051" o:gfxdata="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B0TeUj2gAAAAoB&#10;AAAPAAAAAAAAAAEAIAAAACIAAABkcnMvZG93bnJldi54bWxQSwECFAAUAAAACACHTuJA+bmsCeED&#10;AABIFAAADgAAAAAAAAABACAAAAApAQAAZHJzL2Uyb0RvYy54bWxQSwUGAAAAAAYABgBZAQAAfAcA&#10;AAAA&#10;">
                <o:lock v:ext="edit" aspectratio="f"/>
                <v:roundrect id="AutoShape 83" o:spid="_x0000_s1026" o:spt="2" style="position:absolute;left:5078;top:4804;height:483;width:1785;" fillcolor="#FFFFFF" filled="t" stroked="t" coordsize="21600,21600" arcsize="0.166666666666667" o:gfxdata="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NwYf7sAAADd&#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rPr>
                          <w:t>事故现场人员</w:t>
                        </w:r>
                      </w:p>
                    </w:txbxContent>
                  </v:textbox>
                </v:roundrect>
                <v:shape id="AutoShape 84" o:spid="_x0000_s1026" o:spt="32" type="#_x0000_t32" style="position:absolute;left:5971;top:5287;height:367;width:0;" filled="f" stroked="t" coordsize="21600,21600" o:gfxdata="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qBuO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oundrect id="AutoShape 85" o:spid="_x0000_s1026" o:spt="2" style="position:absolute;left:5078;top:5660;height:483;width:1785;" fillcolor="#FFFFFF" filled="t" stroked="t" coordsize="21600,21600" arcsize="0.166666666666667" o:gfxdata="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Ku757sAAADd&#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rPr>
                          <w:t>事故部门领导</w:t>
                        </w:r>
                      </w:p>
                    </w:txbxContent>
                  </v:textbox>
                </v:roundrect>
                <v:shape id="AutoShape 86" o:spid="_x0000_s1026" o:spt="32" type="#_x0000_t32" style="position:absolute;left:5971;top:6143;height:307;width:0;" filled="f" stroked="t" coordsize="21600,21600" o:gfxdata="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DSZh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oundrect id="AutoShape 87" o:spid="_x0000_s1026" o:spt="2" style="position:absolute;left:5078;top:6471;height:483;width:1785;" fillcolor="#FFFFFF" filled="t" stroked="t" coordsize="21600,21600" arcsize="0.166666666666667" o:gfxdata="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WAC74A&#10;AADd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pPr>
                        <w:r>
                          <w:rPr>
                            <w:rFonts w:hint="eastAsia"/>
                          </w:rPr>
                          <w:t>应急指挥部</w:t>
                        </w:r>
                      </w:p>
                    </w:txbxContent>
                  </v:textbox>
                </v:roundrect>
                <v:roundrect id="AutoShape 88" o:spid="_x0000_s1026" o:spt="2" style="position:absolute;left:4508;top:7372;height:483;width:2926;" fillcolor="#FFFFFF" filled="t" stroked="t" coordsize="21600,21600" arcsize="0.166666666666667" o:gfxdata="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HklkLsAAADd&#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rPr>
                          <w:t>启动突发环境事件应急预案</w:t>
                        </w:r>
                      </w:p>
                    </w:txbxContent>
                  </v:textbox>
                </v:roundrect>
                <v:shape id="AutoShape 89" o:spid="_x0000_s1026" o:spt="32" type="#_x0000_t32" style="position:absolute;left:5971;top:6948;height:417;width:0;" filled="f" stroked="t" coordsize="21600,21600" o:gfxdata="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DIn/&#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group>
            </w:pict>
          </mc:Fallback>
        </mc:AlternateContent>
      </w: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outlineLvl w:val="9"/>
        <w:rPr>
          <w:rFonts w:cs="Times New Roman"/>
          <w:color w:val="auto"/>
          <w:szCs w:val="24"/>
        </w:rPr>
      </w:pPr>
    </w:p>
    <w:p>
      <w:pPr>
        <w:outlineLvl w:val="9"/>
        <w:rPr>
          <w:rFonts w:cs="Times New Roman"/>
          <w:color w:val="auto"/>
          <w:szCs w:val="24"/>
        </w:rPr>
      </w:pPr>
    </w:p>
    <w:p>
      <w:pPr>
        <w:outlineLvl w:val="9"/>
        <w:rPr>
          <w:rFonts w:cs="Times New Roman"/>
          <w:color w:val="auto"/>
          <w:szCs w:val="24"/>
        </w:rPr>
      </w:pPr>
    </w:p>
    <w:p>
      <w:pPr>
        <w:outlineLvl w:val="9"/>
        <w:rPr>
          <w:rFonts w:cs="Times New Roman"/>
          <w:color w:val="auto"/>
          <w:szCs w:val="24"/>
        </w:rPr>
      </w:pPr>
    </w:p>
    <w:p>
      <w:pPr>
        <w:spacing w:after="120" w:afterLines="50"/>
        <w:jc w:val="center"/>
        <w:outlineLvl w:val="9"/>
        <w:rPr>
          <w:rFonts w:cs="Times New Roman"/>
          <w:b/>
          <w:bCs w:val="0"/>
          <w:color w:val="auto"/>
          <w:sz w:val="21"/>
          <w:szCs w:val="21"/>
          <w:u w:val="none"/>
        </w:rPr>
      </w:pPr>
      <w:r>
        <w:rPr>
          <w:rFonts w:cs="Times New Roman"/>
          <w:b/>
          <w:bCs w:val="0"/>
          <w:color w:val="auto"/>
          <w:sz w:val="21"/>
          <w:szCs w:val="21"/>
          <w:u w:val="none"/>
        </w:rPr>
        <w:t>图7-2 突发环境事件内部报告程序流程图</w:t>
      </w:r>
    </w:p>
    <w:p>
      <w:pPr>
        <w:ind w:firstLine="482" w:firstLineChars="200"/>
        <w:outlineLvl w:val="9"/>
        <w:rPr>
          <w:rFonts w:cs="Times New Roman"/>
          <w:b/>
          <w:color w:val="auto"/>
          <w:kern w:val="0"/>
          <w:szCs w:val="24"/>
        </w:rPr>
      </w:pPr>
      <w:bookmarkStart w:id="397" w:name="_Toc351319516"/>
      <w:bookmarkStart w:id="398" w:name="_Toc345141510"/>
      <w:r>
        <w:rPr>
          <w:rFonts w:cs="Times New Roman"/>
          <w:b/>
          <w:color w:val="auto"/>
          <w:kern w:val="0"/>
          <w:szCs w:val="24"/>
        </w:rPr>
        <w:t>（2）外部报告时限要求及程序</w:t>
      </w:r>
      <w:bookmarkEnd w:id="397"/>
      <w:bookmarkEnd w:id="398"/>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外部报告时限</w:t>
      </w:r>
    </w:p>
    <w:p>
      <w:pPr>
        <w:widowControl/>
        <w:ind w:firstLine="480" w:firstLineChars="200"/>
        <w:outlineLvl w:val="9"/>
        <w:rPr>
          <w:rFonts w:cs="Times New Roman"/>
          <w:color w:val="auto"/>
          <w:kern w:val="0"/>
          <w:szCs w:val="24"/>
        </w:rPr>
      </w:pPr>
      <w:r>
        <w:rPr>
          <w:rFonts w:hint="eastAsia" w:cs="Times New Roman"/>
          <w:color w:val="auto"/>
          <w:kern w:val="0"/>
          <w:szCs w:val="24"/>
          <w:lang w:eastAsia="zh-CN"/>
        </w:rPr>
        <w:t>污水处理厂</w:t>
      </w:r>
      <w:r>
        <w:rPr>
          <w:rFonts w:cs="Times New Roman"/>
          <w:color w:val="auto"/>
          <w:kern w:val="0"/>
          <w:szCs w:val="24"/>
        </w:rPr>
        <w:t>发现突发环境事件后，根据突发环境事件的影响范围和程度立即对其进行初步判定。当初步判定的事件等级达到</w:t>
      </w:r>
      <w:r>
        <w:rPr>
          <w:rFonts w:hint="eastAsia" w:cs="Times New Roman"/>
          <w:color w:val="auto"/>
          <w:kern w:val="0"/>
          <w:szCs w:val="24"/>
          <w:lang w:eastAsia="zh-CN"/>
        </w:rPr>
        <w:t>污水处理厂</w:t>
      </w:r>
      <w:r>
        <w:rPr>
          <w:rFonts w:cs="Times New Roman"/>
          <w:color w:val="auto"/>
          <w:kern w:val="0"/>
          <w:szCs w:val="24"/>
        </w:rPr>
        <w:t>自身能力无法处置的情况时，应急指挥长或副指挥长在事故发生40分钟内及时报告</w:t>
      </w:r>
      <w:r>
        <w:rPr>
          <w:rFonts w:hint="eastAsia" w:cs="Times New Roman"/>
          <w:color w:val="auto"/>
          <w:kern w:val="0"/>
          <w:szCs w:val="24"/>
          <w:lang w:eastAsia="zh-CN"/>
        </w:rPr>
        <w:t>贵阳市生态环境局云岩分局</w:t>
      </w:r>
      <w:r>
        <w:rPr>
          <w:rFonts w:cs="Times New Roman"/>
          <w:color w:val="auto"/>
          <w:kern w:val="0"/>
          <w:szCs w:val="24"/>
        </w:rPr>
        <w:t>。</w:t>
      </w:r>
      <w:r>
        <w:rPr>
          <w:rFonts w:hint="eastAsia" w:cs="Times New Roman"/>
          <w:color w:val="auto"/>
          <w:kern w:val="0"/>
          <w:szCs w:val="24"/>
          <w:lang w:eastAsia="zh-CN"/>
        </w:rPr>
        <w:t>贵阳市生态环境局云岩分局</w:t>
      </w:r>
      <w:r>
        <w:rPr>
          <w:rFonts w:cs="Times New Roman"/>
          <w:color w:val="auto"/>
          <w:kern w:val="0"/>
          <w:szCs w:val="24"/>
        </w:rPr>
        <w:t>根据《突发环境事件信息报告办法》的规定：在发现或者得知突发环境事件信息后，立即进行核实，并对突发环境事件的性质和类别做出初步认定。</w:t>
      </w:r>
    </w:p>
    <w:p>
      <w:pPr>
        <w:widowControl/>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报告程序</w:t>
      </w:r>
    </w:p>
    <w:p>
      <w:pPr>
        <w:ind w:firstLine="480" w:firstLineChars="200"/>
        <w:outlineLvl w:val="9"/>
        <w:rPr>
          <w:rFonts w:cs="Times New Roman"/>
          <w:color w:val="auto"/>
          <w:kern w:val="0"/>
          <w:szCs w:val="24"/>
        </w:rPr>
      </w:pPr>
      <w:r>
        <w:rPr>
          <w:rFonts w:cs="Times New Roman"/>
          <w:color w:val="auto"/>
          <w:kern w:val="0"/>
          <w:szCs w:val="24"/>
        </w:rPr>
        <w:t>向</w:t>
      </w:r>
      <w:r>
        <w:rPr>
          <w:rFonts w:hint="eastAsia" w:cs="Times New Roman"/>
          <w:color w:val="auto"/>
          <w:kern w:val="0"/>
          <w:szCs w:val="24"/>
          <w:lang w:eastAsia="zh-CN"/>
        </w:rPr>
        <w:t>贵阳市</w:t>
      </w:r>
      <w:r>
        <w:rPr>
          <w:rFonts w:hint="eastAsia" w:cs="Times New Roman"/>
          <w:color w:val="auto"/>
          <w:szCs w:val="24"/>
          <w:lang w:eastAsia="zh-CN"/>
        </w:rPr>
        <w:t>生态环境局</w:t>
      </w:r>
      <w:r>
        <w:rPr>
          <w:rFonts w:hint="eastAsia" w:cs="Times New Roman"/>
          <w:color w:val="auto"/>
          <w:kern w:val="0"/>
          <w:szCs w:val="24"/>
          <w:lang w:eastAsia="zh-CN"/>
        </w:rPr>
        <w:t>云岩分局</w:t>
      </w:r>
      <w:r>
        <w:rPr>
          <w:rFonts w:cs="Times New Roman"/>
          <w:color w:val="auto"/>
          <w:kern w:val="0"/>
          <w:szCs w:val="24"/>
        </w:rPr>
        <w:t>报告：当发生火灾、环境风险物质泄漏、等事件，可能对大气、水体及周边居民等造成危险时，</w:t>
      </w:r>
      <w:r>
        <w:rPr>
          <w:rFonts w:hint="eastAsia" w:cs="Times New Roman"/>
          <w:color w:val="auto"/>
          <w:kern w:val="0"/>
          <w:szCs w:val="24"/>
          <w:lang w:eastAsia="zh-CN"/>
        </w:rPr>
        <w:t>污水处理厂</w:t>
      </w:r>
      <w:r>
        <w:rPr>
          <w:rFonts w:cs="Times New Roman"/>
          <w:color w:val="auto"/>
          <w:kern w:val="0"/>
          <w:szCs w:val="24"/>
        </w:rPr>
        <w:t>内部在积极有序组织抢险的同时，应急指挥部及时将整个基本情况、事故级别等报告</w:t>
      </w:r>
      <w:r>
        <w:rPr>
          <w:rFonts w:hint="eastAsia" w:cs="Times New Roman"/>
          <w:color w:val="auto"/>
          <w:kern w:val="0"/>
          <w:szCs w:val="24"/>
          <w:lang w:eastAsia="zh-CN"/>
        </w:rPr>
        <w:t>贵阳市生态环境局</w:t>
      </w:r>
      <w:r>
        <w:rPr>
          <w:rFonts w:cs="Times New Roman"/>
          <w:color w:val="auto"/>
          <w:kern w:val="0"/>
          <w:szCs w:val="24"/>
        </w:rPr>
        <w:t>，请求支援。外部报告程序如图7-3所示。</w:t>
      </w:r>
    </w:p>
    <w:p>
      <w:pPr>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641856" behindDoc="0" locked="0" layoutInCell="1" allowOverlap="1">
                <wp:simplePos x="0" y="0"/>
                <wp:positionH relativeFrom="column">
                  <wp:posOffset>1619885</wp:posOffset>
                </wp:positionH>
                <wp:positionV relativeFrom="paragraph">
                  <wp:posOffset>79375</wp:posOffset>
                </wp:positionV>
                <wp:extent cx="2218690" cy="550545"/>
                <wp:effectExtent l="10160" t="12700" r="9525" b="8255"/>
                <wp:wrapNone/>
                <wp:docPr id="46" name="矩形: 圆角 46"/>
                <wp:cNvGraphicFramePr/>
                <a:graphic xmlns:a="http://schemas.openxmlformats.org/drawingml/2006/main">
                  <a:graphicData uri="http://schemas.microsoft.com/office/word/2010/wordprocessingShape">
                    <wps:wsp>
                      <wps:cNvSpPr>
                        <a:spLocks noChangeArrowheads="1"/>
                      </wps:cNvSpPr>
                      <wps:spPr bwMode="auto">
                        <a:xfrm>
                          <a:off x="0" y="0"/>
                          <a:ext cx="2218690" cy="550545"/>
                        </a:xfrm>
                        <a:prstGeom prst="roundRect">
                          <a:avLst>
                            <a:gd name="adj" fmla="val 16667"/>
                          </a:avLst>
                        </a:prstGeom>
                        <a:solidFill>
                          <a:srgbClr val="FFFFFF"/>
                        </a:solidFill>
                        <a:ln w="9525">
                          <a:solidFill>
                            <a:srgbClr val="000000"/>
                          </a:solidFill>
                          <a:round/>
                        </a:ln>
                      </wps:spPr>
                      <wps:txbx>
                        <w:txbxContent>
                          <w:p>
                            <w:pPr>
                              <w:spacing w:line="240" w:lineRule="auto"/>
                              <w:jc w:val="center"/>
                              <w:rPr>
                                <w:rFonts w:hint="eastAsia"/>
                                <w:sz w:val="21"/>
                                <w:szCs w:val="21"/>
                                <w:lang w:eastAsia="zh-CN"/>
                              </w:rPr>
                            </w:pPr>
                            <w:r>
                              <w:rPr>
                                <w:rFonts w:hint="eastAsia"/>
                                <w:sz w:val="21"/>
                                <w:szCs w:val="21"/>
                                <w:lang w:eastAsia="zh-CN"/>
                              </w:rPr>
                              <w:t>贵医污水处理厂</w:t>
                            </w:r>
                          </w:p>
                          <w:p>
                            <w:pPr>
                              <w:spacing w:line="240" w:lineRule="auto"/>
                              <w:jc w:val="center"/>
                              <w:rPr>
                                <w:sz w:val="21"/>
                                <w:szCs w:val="21"/>
                              </w:rPr>
                            </w:pPr>
                            <w:r>
                              <w:rPr>
                                <w:rFonts w:hint="eastAsia"/>
                                <w:sz w:val="21"/>
                                <w:szCs w:val="21"/>
                              </w:rPr>
                              <w:t>突发环境事件应急指挥部</w:t>
                            </w:r>
                          </w:p>
                        </w:txbxContent>
                      </wps:txbx>
                      <wps:bodyPr rot="0" vert="horz" wrap="square" lIns="91440" tIns="45720" rIns="91440" bIns="45720" anchor="t" anchorCtr="0" upright="1">
                        <a:noAutofit/>
                      </wps:bodyPr>
                    </wps:wsp>
                  </a:graphicData>
                </a:graphic>
              </wp:anchor>
            </w:drawing>
          </mc:Choice>
          <mc:Fallback>
            <w:pict>
              <v:roundrect id="矩形: 圆角 46" o:spid="_x0000_s1026" o:spt="2" style="position:absolute;left:0pt;margin-left:127.55pt;margin-top:6.25pt;height:43.35pt;width:174.7pt;z-index:251641856;mso-width-relative:page;mso-height-relative:page;" fillcolor="#FFFFFF" filled="t" stroked="t" coordsize="21600,21600" arcsize="0.166666666666667" o:gfxdata="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Sn85T1AAA&#10;AAkBAAAPAAAAAAAAAAEAIAAAACIAAABkcnMvZG93bnJldi54bWxQSwECFAAUAAAACACHTuJAp1wB&#10;olsCAACoBAAADgAAAAAAAAABACAAAAAjAQAAZHJzL2Uyb0RvYy54bWxQSwUGAAAAAAYABgBZAQAA&#10;8AUAAAAA&#10;">
                <v:fill on="t" focussize="0,0"/>
                <v:stroke color="#000000" joinstyle="round"/>
                <v:imagedata o:title=""/>
                <o:lock v:ext="edit" aspectratio="f"/>
                <v:textbox>
                  <w:txbxContent>
                    <w:p>
                      <w:pPr>
                        <w:spacing w:line="240" w:lineRule="auto"/>
                        <w:jc w:val="center"/>
                        <w:rPr>
                          <w:rFonts w:hint="eastAsia"/>
                          <w:sz w:val="21"/>
                          <w:szCs w:val="21"/>
                          <w:lang w:eastAsia="zh-CN"/>
                        </w:rPr>
                      </w:pPr>
                      <w:r>
                        <w:rPr>
                          <w:rFonts w:hint="eastAsia"/>
                          <w:sz w:val="21"/>
                          <w:szCs w:val="21"/>
                          <w:lang w:eastAsia="zh-CN"/>
                        </w:rPr>
                        <w:t>贵医污水处理厂</w:t>
                      </w:r>
                    </w:p>
                    <w:p>
                      <w:pPr>
                        <w:spacing w:line="240" w:lineRule="auto"/>
                        <w:jc w:val="center"/>
                        <w:rPr>
                          <w:sz w:val="21"/>
                          <w:szCs w:val="21"/>
                        </w:rPr>
                      </w:pPr>
                      <w:r>
                        <w:rPr>
                          <w:rFonts w:hint="eastAsia"/>
                          <w:sz w:val="21"/>
                          <w:szCs w:val="21"/>
                        </w:rPr>
                        <w:t>突发环境事件应急指挥部</w:t>
                      </w:r>
                    </w:p>
                  </w:txbxContent>
                </v:textbox>
              </v:roundrect>
            </w:pict>
          </mc:Fallback>
        </mc:AlternateContent>
      </w:r>
    </w:p>
    <w:p>
      <w:pPr>
        <w:outlineLvl w:val="9"/>
        <w:rPr>
          <w:rFonts w:cs="Times New Roman"/>
          <w:color w:val="auto"/>
          <w:kern w:val="0"/>
          <w:szCs w:val="24"/>
        </w:rPr>
      </w:pPr>
    </w:p>
    <w:p>
      <w:pPr>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642880" behindDoc="0" locked="0" layoutInCell="1" allowOverlap="1">
                <wp:simplePos x="0" y="0"/>
                <wp:positionH relativeFrom="column">
                  <wp:posOffset>3814445</wp:posOffset>
                </wp:positionH>
                <wp:positionV relativeFrom="paragraph">
                  <wp:posOffset>272415</wp:posOffset>
                </wp:positionV>
                <wp:extent cx="635" cy="150495"/>
                <wp:effectExtent l="52070" t="5715" r="61595" b="15240"/>
                <wp:wrapNone/>
                <wp:docPr id="45" name="直接箭头连接符 45"/>
                <wp:cNvGraphicFramePr/>
                <a:graphic xmlns:a="http://schemas.openxmlformats.org/drawingml/2006/main">
                  <a:graphicData uri="http://schemas.microsoft.com/office/word/2010/wordprocessingShape">
                    <wps:wsp>
                      <wps:cNvCnPr>
                        <a:cxnSpLocks noChangeShapeType="1"/>
                      </wps:cNvCnPr>
                      <wps:spPr bwMode="auto">
                        <a:xfrm>
                          <a:off x="0" y="0"/>
                          <a:ext cx="635" cy="15049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margin-left:300.35pt;margin-top:21.45pt;height:11.85pt;width:0.05pt;z-index:251642880;mso-width-relative:page;mso-height-relative:page;" filled="f" stroked="t" coordsize="21600,21600" o:gfxdata="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2mLRNgAAAAJAQAADwAAAAAA&#10;AAABACAAAAAiAAAAZHJzL2Rvd25yZXYueG1sUEsBAhQAFAAAAAgAh07iQDZhOcsTAgAA7wMAAA4A&#10;AAAAAAAAAQAgAAAAJwEAAGRycy9lMm9Eb2MueG1sUEsFBgAAAAAGAAYAWQEAAKwFAAAAAA==&#10;">
                <v:fill on="f" focussize="0,0"/>
                <v:stroke color="#000000" joinstyle="round" endarrow="block"/>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643904" behindDoc="0" locked="0" layoutInCell="1" allowOverlap="1">
                <wp:simplePos x="0" y="0"/>
                <wp:positionH relativeFrom="column">
                  <wp:posOffset>1838960</wp:posOffset>
                </wp:positionH>
                <wp:positionV relativeFrom="paragraph">
                  <wp:posOffset>269240</wp:posOffset>
                </wp:positionV>
                <wp:extent cx="635" cy="150495"/>
                <wp:effectExtent l="57785" t="12065" r="55880" b="18415"/>
                <wp:wrapNone/>
                <wp:docPr id="43" name="直接箭头连接符 43"/>
                <wp:cNvGraphicFramePr/>
                <a:graphic xmlns:a="http://schemas.openxmlformats.org/drawingml/2006/main">
                  <a:graphicData uri="http://schemas.microsoft.com/office/word/2010/wordprocessingShape">
                    <wps:wsp>
                      <wps:cNvCnPr>
                        <a:cxnSpLocks noChangeShapeType="1"/>
                      </wps:cNvCnPr>
                      <wps:spPr bwMode="auto">
                        <a:xfrm>
                          <a:off x="0" y="0"/>
                          <a:ext cx="635" cy="15049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margin-left:144.8pt;margin-top:21.2pt;height:11.85pt;width:0.05pt;z-index:251643904;mso-width-relative:page;mso-height-relative:page;" filled="f" stroked="t" coordsize="21600,21600" o:gfxdata="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alEM9kAAAAJAQAADwAAAAAA&#10;AAABACAAAAAiAAAAZHJzL2Rvd25yZXYueG1sUEsBAhQAFAAAAAgAh07iQMeFiKkSAgAA7wMAAA4A&#10;AAAAAAAAAQAgAAAAKAEAAGRycy9lMm9Eb2MueG1sUEsFBgAAAAAGAAYAWQEAAKwFAAAAAA==&#10;">
                <v:fill on="f" focussize="0,0"/>
                <v:stroke color="#000000" joinstyle="round" endarrow="block"/>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644928" behindDoc="0" locked="0" layoutInCell="1" allowOverlap="1">
                <wp:simplePos x="0" y="0"/>
                <wp:positionH relativeFrom="column">
                  <wp:posOffset>1838960</wp:posOffset>
                </wp:positionH>
                <wp:positionV relativeFrom="paragraph">
                  <wp:posOffset>269240</wp:posOffset>
                </wp:positionV>
                <wp:extent cx="1985010" cy="635"/>
                <wp:effectExtent l="10160" t="12065" r="5080" b="6350"/>
                <wp:wrapNone/>
                <wp:docPr id="42" name="直接箭头连接符 42"/>
                <wp:cNvGraphicFramePr/>
                <a:graphic xmlns:a="http://schemas.openxmlformats.org/drawingml/2006/main">
                  <a:graphicData uri="http://schemas.microsoft.com/office/word/2010/wordprocessingShape">
                    <wps:wsp>
                      <wps:cNvCnPr>
                        <a:cxnSpLocks noChangeShapeType="1"/>
                      </wps:cNvCnPr>
                      <wps:spPr bwMode="auto">
                        <a:xfrm>
                          <a:off x="0" y="0"/>
                          <a:ext cx="1985010" cy="635"/>
                        </a:xfrm>
                        <a:prstGeom prst="straightConnector1">
                          <a:avLst/>
                        </a:prstGeom>
                        <a:noFill/>
                        <a:ln w="9525">
                          <a:solidFill>
                            <a:srgbClr val="000000"/>
                          </a:solidFill>
                          <a:round/>
                        </a:ln>
                      </wps:spPr>
                      <wps:bodyPr/>
                    </wps:wsp>
                  </a:graphicData>
                </a:graphic>
              </wp:anchor>
            </w:drawing>
          </mc:Choice>
          <mc:Fallback>
            <w:pict>
              <v:shape id="_x0000_s1026" o:spid="_x0000_s1026" o:spt="32" type="#_x0000_t32" style="position:absolute;left:0pt;margin-left:144.8pt;margin-top:21.2pt;height:0.05pt;width:156.3pt;z-index:251644928;mso-width-relative:page;mso-height-relative:page;" filled="f" stroked="t" coordsize="21600,21600" o:gfxdata="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VM+/w1wAAAAkBAAAPAAAAAAAAAAEAIAAAACIAAABkcnMvZG93bnJldi54bWxQ&#10;SwECFAAUAAAACACHTuJAthwIXfgBAADCAwAADgAAAAAAAAABACAAAAAmAQAAZHJzL2Uyb0RvYy54&#10;bWxQSwUGAAAAAAYABgBZAQAAkAUAAAAA&#10;">
                <v:fill on="f" focussize="0,0"/>
                <v:stroke color="#000000" joinstyle="round"/>
                <v:imagedata o:title=""/>
                <o:lock v:ext="edit" aspectratio="f"/>
              </v:shape>
            </w:pict>
          </mc:Fallback>
        </mc:AlternateContent>
      </w:r>
      <w:r>
        <w:rPr>
          <w:rFonts w:cs="Times New Roman"/>
          <w:color w:val="auto"/>
          <w:kern w:val="0"/>
          <w:szCs w:val="24"/>
        </w:rPr>
        <mc:AlternateContent>
          <mc:Choice Requires="wps">
            <w:drawing>
              <wp:anchor distT="0" distB="0" distL="114300" distR="114300" simplePos="0" relativeHeight="251645952" behindDoc="0" locked="0" layoutInCell="1" allowOverlap="1">
                <wp:simplePos x="0" y="0"/>
                <wp:positionH relativeFrom="column">
                  <wp:posOffset>2734310</wp:posOffset>
                </wp:positionH>
                <wp:positionV relativeFrom="paragraph">
                  <wp:posOffset>118745</wp:posOffset>
                </wp:positionV>
                <wp:extent cx="635" cy="150495"/>
                <wp:effectExtent l="57785" t="13970" r="55880" b="16510"/>
                <wp:wrapNone/>
                <wp:docPr id="41" name="直接箭头连接符 41"/>
                <wp:cNvGraphicFramePr/>
                <a:graphic xmlns:a="http://schemas.openxmlformats.org/drawingml/2006/main">
                  <a:graphicData uri="http://schemas.microsoft.com/office/word/2010/wordprocessingShape">
                    <wps:wsp>
                      <wps:cNvCnPr>
                        <a:cxnSpLocks noChangeShapeType="1"/>
                      </wps:cNvCnPr>
                      <wps:spPr bwMode="auto">
                        <a:xfrm>
                          <a:off x="0" y="0"/>
                          <a:ext cx="635" cy="150495"/>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margin-left:215.3pt;margin-top:9.35pt;height:11.85pt;width:0.05pt;z-index:251645952;mso-width-relative:page;mso-height-relative:page;" filled="f" stroked="t" coordsize="21600,21600" o:gfxdata="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3flnRtgAAAAJAQAADwAAAAAAAAAB&#10;ACAAAAAiAAAAZHJzL2Rvd25yZXYueG1sUEsBAhQAFAAAAAgAh07iQGgmGIgQAgAA7wMAAA4AAAAA&#10;AAAAAQAgAAAAJwEAAGRycy9lMm9Eb2MueG1sUEsFBgAAAAAGAAYAWQEAAKkFAAAAAA==&#10;">
                <v:fill on="f" focussize="0,0"/>
                <v:stroke color="#000000" joinstyle="round" endarrow="block"/>
                <v:imagedata o:title=""/>
                <o:lock v:ext="edit" aspectratio="f"/>
              </v:shape>
            </w:pict>
          </mc:Fallback>
        </mc:AlternateContent>
      </w:r>
    </w:p>
    <w:p>
      <w:pPr>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646976" behindDoc="0" locked="0" layoutInCell="1" allowOverlap="1">
                <wp:simplePos x="0" y="0"/>
                <wp:positionH relativeFrom="column">
                  <wp:posOffset>724535</wp:posOffset>
                </wp:positionH>
                <wp:positionV relativeFrom="paragraph">
                  <wp:posOffset>162560</wp:posOffset>
                </wp:positionV>
                <wp:extent cx="2242820" cy="311150"/>
                <wp:effectExtent l="0" t="0" r="24130" b="12700"/>
                <wp:wrapNone/>
                <wp:docPr id="40" name="矩形: 圆角 40"/>
                <wp:cNvGraphicFramePr/>
                <a:graphic xmlns:a="http://schemas.openxmlformats.org/drawingml/2006/main">
                  <a:graphicData uri="http://schemas.microsoft.com/office/word/2010/wordprocessingShape">
                    <wps:wsp>
                      <wps:cNvSpPr>
                        <a:spLocks noChangeArrowheads="1"/>
                      </wps:cNvSpPr>
                      <wps:spPr bwMode="auto">
                        <a:xfrm>
                          <a:off x="0" y="0"/>
                          <a:ext cx="2242868" cy="311150"/>
                        </a:xfrm>
                        <a:prstGeom prst="roundRect">
                          <a:avLst>
                            <a:gd name="adj" fmla="val 16667"/>
                          </a:avLst>
                        </a:prstGeom>
                        <a:solidFill>
                          <a:srgbClr val="FFFFFF"/>
                        </a:solidFill>
                        <a:ln w="9525">
                          <a:solidFill>
                            <a:srgbClr val="000000"/>
                          </a:solidFill>
                          <a:round/>
                        </a:ln>
                      </wps:spPr>
                      <wps:txbx>
                        <w:txbxContent>
                          <w:p>
                            <w:pPr>
                              <w:jc w:val="center"/>
                              <w:rPr>
                                <w:sz w:val="21"/>
                                <w:szCs w:val="21"/>
                              </w:rPr>
                            </w:pPr>
                            <w:r>
                              <w:rPr>
                                <w:rFonts w:hint="eastAsia"/>
                                <w:sz w:val="21"/>
                                <w:szCs w:val="21"/>
                                <w:lang w:eastAsia="zh-CN"/>
                              </w:rPr>
                              <w:t>贵阳市生态环境局</w:t>
                            </w:r>
                          </w:p>
                        </w:txbxContent>
                      </wps:txbx>
                      <wps:bodyPr rot="0" vert="horz" wrap="square" lIns="91440" tIns="45720" rIns="91440" bIns="45720" anchor="t" anchorCtr="0" upright="1">
                        <a:noAutofit/>
                      </wps:bodyPr>
                    </wps:wsp>
                  </a:graphicData>
                </a:graphic>
              </wp:anchor>
            </w:drawing>
          </mc:Choice>
          <mc:Fallback>
            <w:pict>
              <v:roundrect id="矩形: 圆角 40" o:spid="_x0000_s1026" o:spt="2" style="position:absolute;left:0pt;margin-left:57.05pt;margin-top:12.8pt;height:24.5pt;width:176.6pt;z-index:251646976;mso-width-relative:page;mso-height-relative:page;" fillcolor="#FFFFFF" filled="t" stroked="t" coordsize="21600,21600" arcsize="0.166666666666667" o:gfxdata="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ybb6nW&#10;AAAACQEAAA8AAAAAAAAAAQAgAAAAIgAAAGRycy9kb3ducmV2LnhtbFBLAQIUABQAAAAIAIdO4kDg&#10;v4SMWwIAAKgEAAAOAAAAAAAAAAEAIAAAACUBAABkcnMvZTJvRG9jLnhtbFBLBQYAAAAABgAGAFkB&#10;AADyBQAAAAA=&#10;">
                <v:fill on="t" focussize="0,0"/>
                <v:stroke color="#000000" joinstyle="round"/>
                <v:imagedata o:title=""/>
                <o:lock v:ext="edit" aspectratio="f"/>
                <v:textbox>
                  <w:txbxContent>
                    <w:p>
                      <w:pPr>
                        <w:jc w:val="center"/>
                        <w:rPr>
                          <w:sz w:val="21"/>
                          <w:szCs w:val="21"/>
                        </w:rPr>
                      </w:pPr>
                      <w:r>
                        <w:rPr>
                          <w:rFonts w:hint="eastAsia"/>
                          <w:sz w:val="21"/>
                          <w:szCs w:val="21"/>
                          <w:lang w:eastAsia="zh-CN"/>
                        </w:rPr>
                        <w:t>贵阳市生态环境局</w:t>
                      </w:r>
                    </w:p>
                  </w:txbxContent>
                </v:textbox>
              </v:roundrect>
            </w:pict>
          </mc:Fallback>
        </mc:AlternateContent>
      </w:r>
      <w:r>
        <w:rPr>
          <w:rFonts w:cs="Times New Roman"/>
          <w:color w:val="auto"/>
          <w:kern w:val="0"/>
          <w:szCs w:val="24"/>
        </w:rPr>
        <mc:AlternateContent>
          <mc:Choice Requires="wps">
            <w:drawing>
              <wp:anchor distT="0" distB="0" distL="114300" distR="114300" simplePos="0" relativeHeight="251648000" behindDoc="0" locked="0" layoutInCell="1" allowOverlap="1">
                <wp:simplePos x="0" y="0"/>
                <wp:positionH relativeFrom="column">
                  <wp:posOffset>3353435</wp:posOffset>
                </wp:positionH>
                <wp:positionV relativeFrom="paragraph">
                  <wp:posOffset>159385</wp:posOffset>
                </wp:positionV>
                <wp:extent cx="1829435" cy="1085215"/>
                <wp:effectExtent l="4445" t="4445" r="10160" b="7620"/>
                <wp:wrapNone/>
                <wp:docPr id="1178" name="矩形: 圆角 1178"/>
                <wp:cNvGraphicFramePr/>
                <a:graphic xmlns:a="http://schemas.openxmlformats.org/drawingml/2006/main">
                  <a:graphicData uri="http://schemas.microsoft.com/office/word/2010/wordprocessingShape">
                    <wps:wsp>
                      <wps:cNvSpPr>
                        <a:spLocks noChangeArrowheads="1"/>
                      </wps:cNvSpPr>
                      <wps:spPr bwMode="auto">
                        <a:xfrm>
                          <a:off x="0" y="0"/>
                          <a:ext cx="1829435" cy="1085215"/>
                        </a:xfrm>
                        <a:prstGeom prst="roundRect">
                          <a:avLst>
                            <a:gd name="adj" fmla="val 16667"/>
                          </a:avLst>
                        </a:prstGeom>
                        <a:solidFill>
                          <a:srgbClr val="FFFFFF"/>
                        </a:solidFill>
                        <a:ln w="9525">
                          <a:solidFill>
                            <a:srgbClr val="000000"/>
                          </a:solidFill>
                          <a:round/>
                        </a:ln>
                      </wps:spPr>
                      <wps:txbx>
                        <w:txbxContent>
                          <w:p>
                            <w:pPr>
                              <w:rPr>
                                <w:sz w:val="21"/>
                                <w:szCs w:val="21"/>
                              </w:rPr>
                            </w:pPr>
                            <w:r>
                              <w:rPr>
                                <w:rFonts w:hint="eastAsia"/>
                                <w:sz w:val="21"/>
                                <w:szCs w:val="21"/>
                              </w:rPr>
                              <w:t>外援单位；</w:t>
                            </w:r>
                          </w:p>
                          <w:p>
                            <w:pPr>
                              <w:rPr>
                                <w:sz w:val="21"/>
                                <w:szCs w:val="21"/>
                              </w:rPr>
                            </w:pPr>
                            <w:r>
                              <w:rPr>
                                <w:rFonts w:hint="eastAsia"/>
                                <w:sz w:val="21"/>
                                <w:szCs w:val="21"/>
                              </w:rPr>
                              <w:t>联动机构；</w:t>
                            </w:r>
                          </w:p>
                          <w:p>
                            <w:pPr>
                              <w:rPr>
                                <w:sz w:val="21"/>
                                <w:szCs w:val="21"/>
                              </w:rPr>
                            </w:pPr>
                            <w:r>
                              <w:rPr>
                                <w:rFonts w:hint="eastAsia"/>
                                <w:sz w:val="21"/>
                                <w:szCs w:val="21"/>
                              </w:rPr>
                              <w:t>保护目标。</w:t>
                            </w:r>
                          </w:p>
                        </w:txbxContent>
                      </wps:txbx>
                      <wps:bodyPr rot="0" vert="horz" wrap="square" lIns="91440" tIns="45720" rIns="91440" bIns="45720" anchor="t" anchorCtr="0" upright="1">
                        <a:noAutofit/>
                      </wps:bodyPr>
                    </wps:wsp>
                  </a:graphicData>
                </a:graphic>
              </wp:anchor>
            </w:drawing>
          </mc:Choice>
          <mc:Fallback>
            <w:pict>
              <v:roundrect id="矩形: 圆角 1178" o:spid="_x0000_s1026" o:spt="2" style="position:absolute;left:0pt;margin-left:264.05pt;margin-top:12.55pt;height:85.45pt;width:144.05pt;z-index:251648000;mso-width-relative:page;mso-height-relative:page;" fillcolor="#FFFFFF" filled="t" stroked="t" coordsize="21600,21600" arcsize="0.166666666666667" o:gfxdata="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Ox&#10;AZPWAAAACgEAAA8AAAAAAAAAAQAgAAAAIgAAAGRycy9kb3ducmV2LnhtbFBLAQIUABQAAAAIAIdO&#10;4kBCql9+XgIAAK0EAAAOAAAAAAAAAAEAIAAAACUBAABkcnMvZTJvRG9jLnhtbFBLBQYAAAAABgAG&#10;AFkBAAD1BQAAAAA=&#10;">
                <v:fill on="t" focussize="0,0"/>
                <v:stroke color="#000000" joinstyle="round"/>
                <v:imagedata o:title=""/>
                <o:lock v:ext="edit" aspectratio="f"/>
                <v:textbox>
                  <w:txbxContent>
                    <w:p>
                      <w:pPr>
                        <w:rPr>
                          <w:sz w:val="21"/>
                          <w:szCs w:val="21"/>
                        </w:rPr>
                      </w:pPr>
                      <w:r>
                        <w:rPr>
                          <w:rFonts w:hint="eastAsia"/>
                          <w:sz w:val="21"/>
                          <w:szCs w:val="21"/>
                        </w:rPr>
                        <w:t>外援单位；</w:t>
                      </w:r>
                    </w:p>
                    <w:p>
                      <w:pPr>
                        <w:rPr>
                          <w:sz w:val="21"/>
                          <w:szCs w:val="21"/>
                        </w:rPr>
                      </w:pPr>
                      <w:r>
                        <w:rPr>
                          <w:rFonts w:hint="eastAsia"/>
                          <w:sz w:val="21"/>
                          <w:szCs w:val="21"/>
                        </w:rPr>
                        <w:t>联动机构；</w:t>
                      </w:r>
                    </w:p>
                    <w:p>
                      <w:pPr>
                        <w:rPr>
                          <w:sz w:val="21"/>
                          <w:szCs w:val="21"/>
                        </w:rPr>
                      </w:pPr>
                      <w:r>
                        <w:rPr>
                          <w:rFonts w:hint="eastAsia"/>
                          <w:sz w:val="21"/>
                          <w:szCs w:val="21"/>
                        </w:rPr>
                        <w:t>保护目标。</w:t>
                      </w:r>
                    </w:p>
                  </w:txbxContent>
                </v:textbox>
              </v:roundrect>
            </w:pict>
          </mc:Fallback>
        </mc:AlternateContent>
      </w:r>
    </w:p>
    <w:p>
      <w:pPr>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649024" behindDoc="0" locked="0" layoutInCell="1" allowOverlap="1">
                <wp:simplePos x="0" y="0"/>
                <wp:positionH relativeFrom="column">
                  <wp:posOffset>1838960</wp:posOffset>
                </wp:positionH>
                <wp:positionV relativeFrom="paragraph">
                  <wp:posOffset>238125</wp:posOffset>
                </wp:positionV>
                <wp:extent cx="635" cy="209550"/>
                <wp:effectExtent l="57785" t="9525" r="55880" b="19050"/>
                <wp:wrapNone/>
                <wp:docPr id="1177" name="直接箭头连接符 1177"/>
                <wp:cNvGraphicFramePr/>
                <a:graphic xmlns:a="http://schemas.openxmlformats.org/drawingml/2006/main">
                  <a:graphicData uri="http://schemas.microsoft.com/office/word/2010/wordprocessingShape">
                    <wps:wsp>
                      <wps:cNvCnPr>
                        <a:cxnSpLocks noChangeShapeType="1"/>
                      </wps:cNvCnPr>
                      <wps:spPr bwMode="auto">
                        <a:xfrm>
                          <a:off x="0" y="0"/>
                          <a:ext cx="635" cy="209550"/>
                        </a:xfrm>
                        <a:prstGeom prst="straightConnector1">
                          <a:avLst/>
                        </a:prstGeom>
                        <a:noFill/>
                        <a:ln w="9525">
                          <a:solidFill>
                            <a:srgbClr val="000000"/>
                          </a:solidFill>
                          <a:round/>
                          <a:tailEnd type="triangle" w="med" len="med"/>
                        </a:ln>
                      </wps:spPr>
                      <wps:bodyPr/>
                    </wps:wsp>
                  </a:graphicData>
                </a:graphic>
              </wp:anchor>
            </w:drawing>
          </mc:Choice>
          <mc:Fallback>
            <w:pict>
              <v:shape id="_x0000_s1026" o:spid="_x0000_s1026" o:spt="32" type="#_x0000_t32" style="position:absolute;left:0pt;margin-left:144.8pt;margin-top:18.75pt;height:16.5pt;width:0.05pt;z-index:251649024;mso-width-relative:page;mso-height-relative:page;" filled="f" stroked="t" coordsize="21600,21600" o:gfxdata="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XSXqzaAAAACQEAAA8A&#10;AAAAAAAAAQAgAAAAIgAAAGRycy9kb3ducmV2LnhtbFBLAQIUABQAAAAIAIdO4kCtCLm6FQIAAPMD&#10;AAAOAAAAAAAAAAEAIAAAACkBAABkcnMvZTJvRG9jLnhtbFBLBQYAAAAABgAGAFkBAACwBQAAAAA=&#10;">
                <v:fill on="f" focussize="0,0"/>
                <v:stroke color="#000000" joinstyle="round" endarrow="block"/>
                <v:imagedata o:title=""/>
                <o:lock v:ext="edit" aspectratio="f"/>
              </v:shape>
            </w:pict>
          </mc:Fallback>
        </mc:AlternateContent>
      </w:r>
    </w:p>
    <w:p>
      <w:pPr>
        <w:outlineLvl w:val="9"/>
        <w:rPr>
          <w:rFonts w:cs="Times New Roman"/>
          <w:color w:val="auto"/>
          <w:kern w:val="0"/>
          <w:szCs w:val="24"/>
        </w:rPr>
      </w:pPr>
      <w:r>
        <w:rPr>
          <w:rFonts w:cs="Times New Roman"/>
          <w:color w:val="auto"/>
          <w:kern w:val="0"/>
          <w:szCs w:val="24"/>
        </w:rPr>
        <mc:AlternateContent>
          <mc:Choice Requires="wps">
            <w:drawing>
              <wp:anchor distT="0" distB="0" distL="114300" distR="114300" simplePos="0" relativeHeight="251650048" behindDoc="0" locked="0" layoutInCell="1" allowOverlap="1">
                <wp:simplePos x="0" y="0"/>
                <wp:positionH relativeFrom="column">
                  <wp:posOffset>793115</wp:posOffset>
                </wp:positionH>
                <wp:positionV relativeFrom="paragraph">
                  <wp:posOffset>177165</wp:posOffset>
                </wp:positionV>
                <wp:extent cx="1913255" cy="314960"/>
                <wp:effectExtent l="4445" t="4445" r="6350" b="23495"/>
                <wp:wrapNone/>
                <wp:docPr id="10" name="矩形: 圆角 10"/>
                <wp:cNvGraphicFramePr/>
                <a:graphic xmlns:a="http://schemas.openxmlformats.org/drawingml/2006/main">
                  <a:graphicData uri="http://schemas.microsoft.com/office/word/2010/wordprocessingShape">
                    <wps:wsp>
                      <wps:cNvSpPr>
                        <a:spLocks noChangeArrowheads="1"/>
                      </wps:cNvSpPr>
                      <wps:spPr bwMode="auto">
                        <a:xfrm>
                          <a:off x="0" y="0"/>
                          <a:ext cx="1913435" cy="314960"/>
                        </a:xfrm>
                        <a:prstGeom prst="roundRect">
                          <a:avLst>
                            <a:gd name="adj" fmla="val 16667"/>
                          </a:avLst>
                        </a:prstGeom>
                        <a:solidFill>
                          <a:srgbClr val="FFFFFF"/>
                        </a:solidFill>
                        <a:ln w="9525">
                          <a:solidFill>
                            <a:srgbClr val="000000"/>
                          </a:solidFill>
                          <a:round/>
                        </a:ln>
                      </wps:spPr>
                      <wps:txbx>
                        <w:txbxContent>
                          <w:p>
                            <w:pPr>
                              <w:spacing w:line="240" w:lineRule="auto"/>
                              <w:jc w:val="center"/>
                              <w:rPr>
                                <w:sz w:val="21"/>
                                <w:szCs w:val="21"/>
                              </w:rPr>
                            </w:pPr>
                            <w:r>
                              <w:rPr>
                                <w:rFonts w:hint="eastAsia"/>
                                <w:sz w:val="21"/>
                                <w:szCs w:val="21"/>
                                <w:lang w:eastAsia="zh-CN"/>
                              </w:rPr>
                              <w:t>贵阳市</w:t>
                            </w:r>
                            <w:r>
                              <w:rPr>
                                <w:sz w:val="21"/>
                                <w:szCs w:val="21"/>
                              </w:rPr>
                              <w:t>人民政府</w:t>
                            </w:r>
                          </w:p>
                        </w:txbxContent>
                      </wps:txbx>
                      <wps:bodyPr rot="0" vert="horz" wrap="square" lIns="91440" tIns="45720" rIns="91440" bIns="45720" anchor="t" anchorCtr="0" upright="1">
                        <a:noAutofit/>
                      </wps:bodyPr>
                    </wps:wsp>
                  </a:graphicData>
                </a:graphic>
              </wp:anchor>
            </w:drawing>
          </mc:Choice>
          <mc:Fallback>
            <w:pict>
              <v:roundrect id="矩形: 圆角 10" o:spid="_x0000_s1026" o:spt="2" style="position:absolute;left:0pt;margin-left:62.45pt;margin-top:13.95pt;height:24.8pt;width:150.65pt;z-index:251650048;mso-width-relative:page;mso-height-relative:page;" fillcolor="#FFFFFF" filled="t" stroked="t" coordsize="21600,21600" arcsize="0.166666666666667" o:gfxdata="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eByxh&#10;1gAAAAkBAAAPAAAAAAAAAAEAIAAAACIAAABkcnMvZG93bnJldi54bWxQSwECFAAUAAAACACHTuJA&#10;Mr2MsFwCAACoBAAADgAAAAAAAAABACAAAAAlAQAAZHJzL2Uyb0RvYy54bWxQSwUGAAAAAAYABgBZ&#10;AQAA8wUAAAAA&#10;">
                <v:fill on="t" focussize="0,0"/>
                <v:stroke color="#000000" joinstyle="round"/>
                <v:imagedata o:title=""/>
                <o:lock v:ext="edit" aspectratio="f"/>
                <v:textbox>
                  <w:txbxContent>
                    <w:p>
                      <w:pPr>
                        <w:spacing w:line="240" w:lineRule="auto"/>
                        <w:jc w:val="center"/>
                        <w:rPr>
                          <w:sz w:val="21"/>
                          <w:szCs w:val="21"/>
                        </w:rPr>
                      </w:pPr>
                      <w:r>
                        <w:rPr>
                          <w:rFonts w:hint="eastAsia"/>
                          <w:sz w:val="21"/>
                          <w:szCs w:val="21"/>
                          <w:lang w:eastAsia="zh-CN"/>
                        </w:rPr>
                        <w:t>贵阳市</w:t>
                      </w:r>
                      <w:r>
                        <w:rPr>
                          <w:sz w:val="21"/>
                          <w:szCs w:val="21"/>
                        </w:rPr>
                        <w:t>人民政府</w:t>
                      </w:r>
                    </w:p>
                  </w:txbxContent>
                </v:textbox>
              </v:roundrect>
            </w:pict>
          </mc:Fallback>
        </mc:AlternateContent>
      </w:r>
    </w:p>
    <w:p>
      <w:pPr>
        <w:ind w:firstLine="480" w:firstLineChars="200"/>
        <w:outlineLvl w:val="9"/>
        <w:rPr>
          <w:rFonts w:cs="Times New Roman"/>
          <w:color w:val="auto"/>
          <w:kern w:val="0"/>
          <w:szCs w:val="24"/>
        </w:rPr>
      </w:pPr>
    </w:p>
    <w:p>
      <w:pPr>
        <w:ind w:firstLine="480" w:firstLineChars="200"/>
        <w:outlineLvl w:val="9"/>
        <w:rPr>
          <w:rFonts w:cs="Times New Roman"/>
          <w:color w:val="auto"/>
          <w:kern w:val="0"/>
          <w:szCs w:val="24"/>
        </w:rPr>
      </w:pPr>
    </w:p>
    <w:p>
      <w:pPr>
        <w:outlineLvl w:val="9"/>
        <w:rPr>
          <w:rFonts w:cs="Times New Roman"/>
          <w:color w:val="auto"/>
          <w:kern w:val="0"/>
          <w:szCs w:val="24"/>
        </w:rPr>
      </w:pPr>
    </w:p>
    <w:p>
      <w:pPr>
        <w:keepNext/>
        <w:jc w:val="center"/>
        <w:outlineLvl w:val="9"/>
        <w:rPr>
          <w:rFonts w:cs="Times New Roman"/>
          <w:b/>
          <w:color w:val="auto"/>
          <w:kern w:val="0"/>
          <w:sz w:val="21"/>
          <w:szCs w:val="24"/>
        </w:rPr>
      </w:pPr>
      <w:r>
        <w:rPr>
          <w:rFonts w:cs="Times New Roman"/>
          <w:b/>
          <w:color w:val="auto"/>
          <w:kern w:val="28"/>
          <w:sz w:val="21"/>
          <w:szCs w:val="21"/>
        </w:rPr>
        <w:t>图 7-3 突发环境事件外部报告程序流程图</w:t>
      </w:r>
      <w:bookmarkStart w:id="399" w:name="_Toc351319517"/>
    </w:p>
    <w:bookmarkEnd w:id="399"/>
    <w:p>
      <w:pPr>
        <w:jc w:val="left"/>
        <w:outlineLvl w:val="2"/>
        <w:rPr>
          <w:rFonts w:cs="Times New Roman"/>
          <w:color w:val="auto"/>
          <w:szCs w:val="24"/>
        </w:rPr>
      </w:pPr>
      <w:bookmarkStart w:id="400" w:name="_Toc481164932"/>
      <w:bookmarkStart w:id="401" w:name="_Toc4787"/>
      <w:bookmarkStart w:id="402" w:name="_Toc29661"/>
      <w:r>
        <w:rPr>
          <w:rFonts w:cs="Times New Roman"/>
          <w:b/>
          <w:color w:val="auto"/>
          <w:szCs w:val="24"/>
        </w:rPr>
        <w:t>7.2.2 信息报告方式和内容</w:t>
      </w:r>
      <w:bookmarkEnd w:id="400"/>
      <w:bookmarkEnd w:id="401"/>
      <w:bookmarkEnd w:id="402"/>
    </w:p>
    <w:p>
      <w:pPr>
        <w:widowControl/>
        <w:ind w:firstLine="482" w:firstLineChars="200"/>
        <w:outlineLvl w:val="9"/>
        <w:rPr>
          <w:rFonts w:cs="Times New Roman"/>
          <w:b/>
          <w:color w:val="auto"/>
          <w:kern w:val="0"/>
          <w:szCs w:val="24"/>
        </w:rPr>
      </w:pPr>
      <w:r>
        <w:rPr>
          <w:rFonts w:cs="Times New Roman"/>
          <w:b/>
          <w:color w:val="auto"/>
          <w:kern w:val="0"/>
          <w:szCs w:val="24"/>
        </w:rPr>
        <w:t>（1）突发环境事件报告方式</w:t>
      </w:r>
    </w:p>
    <w:p>
      <w:pPr>
        <w:widowControl/>
        <w:ind w:firstLine="480" w:firstLineChars="200"/>
        <w:outlineLvl w:val="9"/>
        <w:rPr>
          <w:rFonts w:cs="Times New Roman"/>
          <w:color w:val="auto"/>
          <w:kern w:val="0"/>
          <w:szCs w:val="24"/>
        </w:rPr>
      </w:pPr>
      <w:r>
        <w:rPr>
          <w:rFonts w:cs="Times New Roman"/>
          <w:color w:val="auto"/>
          <w:kern w:val="0"/>
          <w:szCs w:val="24"/>
        </w:rPr>
        <w:t>突发环境事件的报告分为初报、续报和处理结果报告三类。初报是在发现或者得知突发环境事件后首次上报；续报在查清有关基本情况、事件发展情况后随时上报；处理结果报告在突发环境事件处理完毕后上报。</w:t>
      </w:r>
    </w:p>
    <w:p>
      <w:pPr>
        <w:ind w:firstLine="480" w:firstLineChars="200"/>
        <w:outlineLvl w:val="9"/>
        <w:rPr>
          <w:rFonts w:cs="Times New Roman"/>
          <w:color w:val="auto"/>
          <w:kern w:val="0"/>
          <w:szCs w:val="24"/>
        </w:rPr>
      </w:pPr>
      <w:r>
        <w:rPr>
          <w:rFonts w:cs="Times New Roman"/>
          <w:color w:val="auto"/>
          <w:kern w:val="0"/>
          <w:szCs w:val="24"/>
        </w:rPr>
        <w:t>初报为从发生事件后1小时内上报，为了保证上报的时限，尽量采用电话、传真等现代化通讯手段，必要时派人直接报告。</w:t>
      </w:r>
    </w:p>
    <w:p>
      <w:pPr>
        <w:widowControl/>
        <w:ind w:firstLine="480" w:firstLineChars="200"/>
        <w:outlineLvl w:val="9"/>
        <w:rPr>
          <w:rFonts w:cs="Times New Roman"/>
          <w:color w:val="auto"/>
          <w:kern w:val="0"/>
          <w:szCs w:val="24"/>
        </w:rPr>
      </w:pPr>
      <w:r>
        <w:rPr>
          <w:rFonts w:cs="Times New Roman"/>
          <w:color w:val="auto"/>
          <w:kern w:val="0"/>
          <w:szCs w:val="24"/>
        </w:rPr>
        <w:t>续报通过网络或书面报告，在初报的基础上，报告有关处置情况。</w:t>
      </w:r>
    </w:p>
    <w:p>
      <w:pPr>
        <w:widowControl/>
        <w:ind w:firstLine="480" w:firstLineChars="200"/>
        <w:outlineLvl w:val="9"/>
        <w:rPr>
          <w:rFonts w:cs="Times New Roman"/>
          <w:color w:val="auto"/>
          <w:kern w:val="0"/>
          <w:szCs w:val="24"/>
        </w:rPr>
      </w:pPr>
      <w:r>
        <w:rPr>
          <w:rFonts w:cs="Times New Roman"/>
          <w:color w:val="auto"/>
          <w:kern w:val="0"/>
          <w:szCs w:val="24"/>
        </w:rPr>
        <w:t>处理结果报告采用书面报告，处理结果报告在初报和续报的基础上，报告处理突发环境事件的措施、过程和结果，突发环境事件潜在或者间接危害以及损失、社会影响、处理后的遗留问题、责任追究等详细情况。</w:t>
      </w:r>
    </w:p>
    <w:p>
      <w:pPr>
        <w:widowControl/>
        <w:ind w:firstLine="480" w:firstLineChars="200"/>
        <w:outlineLvl w:val="9"/>
        <w:rPr>
          <w:rFonts w:cs="Times New Roman"/>
          <w:color w:val="auto"/>
          <w:kern w:val="0"/>
          <w:szCs w:val="24"/>
        </w:rPr>
      </w:pPr>
      <w:r>
        <w:rPr>
          <w:rFonts w:cs="Times New Roman"/>
          <w:color w:val="auto"/>
          <w:kern w:val="0"/>
          <w:szCs w:val="24"/>
        </w:rPr>
        <w:t>处理结果在应急行动结束后的15天内报告。</w:t>
      </w:r>
    </w:p>
    <w:p>
      <w:pPr>
        <w:widowControl/>
        <w:ind w:firstLine="482" w:firstLineChars="200"/>
        <w:outlineLvl w:val="9"/>
        <w:rPr>
          <w:rFonts w:cs="Times New Roman"/>
          <w:b/>
          <w:color w:val="auto"/>
          <w:kern w:val="0"/>
          <w:szCs w:val="24"/>
        </w:rPr>
      </w:pPr>
      <w:r>
        <w:rPr>
          <w:rFonts w:cs="Times New Roman"/>
          <w:b/>
          <w:color w:val="auto"/>
          <w:kern w:val="0"/>
          <w:szCs w:val="24"/>
        </w:rPr>
        <w:t>（2）突发环境事件报告内容</w:t>
      </w:r>
    </w:p>
    <w:p>
      <w:pPr>
        <w:widowControl/>
        <w:ind w:firstLine="480" w:firstLineChars="200"/>
        <w:outlineLvl w:val="9"/>
        <w:rPr>
          <w:rFonts w:cs="Times New Roman"/>
          <w:color w:val="auto"/>
          <w:kern w:val="0"/>
          <w:szCs w:val="24"/>
        </w:rPr>
      </w:pPr>
      <w:r>
        <w:rPr>
          <w:rFonts w:cs="Times New Roman"/>
          <w:color w:val="auto"/>
          <w:kern w:val="0"/>
          <w:szCs w:val="24"/>
        </w:rPr>
        <w:t>事件发生后，应急指挥部立即向上级部门报告事件情况，并在24小时内填写事件紧急报告，内容包括：</w:t>
      </w:r>
    </w:p>
    <w:p>
      <w:pPr>
        <w:ind w:firstLine="472" w:firstLineChars="200"/>
        <w:outlineLvl w:val="9"/>
        <w:rPr>
          <w:rFonts w:cs="Times New Roman"/>
          <w:color w:val="auto"/>
          <w:spacing w:val="-2"/>
          <w:kern w:val="0"/>
          <w:szCs w:val="24"/>
        </w:rPr>
      </w:pPr>
      <w:r>
        <w:rPr>
          <w:rFonts w:hint="eastAsia" w:ascii="宋体" w:hAnsi="宋体" w:cs="宋体"/>
          <w:color w:val="auto"/>
          <w:spacing w:val="-2"/>
          <w:kern w:val="0"/>
          <w:szCs w:val="24"/>
        </w:rPr>
        <w:t>①</w:t>
      </w:r>
      <w:r>
        <w:rPr>
          <w:rFonts w:cs="Times New Roman"/>
          <w:color w:val="auto"/>
          <w:spacing w:val="-2"/>
          <w:kern w:val="0"/>
          <w:szCs w:val="24"/>
        </w:rPr>
        <w:t>事件发生的单位及事件发生的时间、地点、排放污染物类型、数量及潜在危害程度；</w:t>
      </w:r>
    </w:p>
    <w:p>
      <w:pPr>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造成污染事件的单位（人为因素引起时）类型、经营规模；</w:t>
      </w:r>
    </w:p>
    <w:p>
      <w:pPr>
        <w:ind w:firstLine="480" w:firstLineChars="200"/>
        <w:outlineLvl w:val="9"/>
        <w:rPr>
          <w:rFonts w:cs="Times New Roman"/>
          <w:color w:val="auto"/>
          <w:kern w:val="0"/>
          <w:szCs w:val="24"/>
        </w:rPr>
      </w:pPr>
      <w:r>
        <w:rPr>
          <w:rFonts w:hint="eastAsia" w:ascii="宋体" w:hAnsi="宋体" w:cs="宋体"/>
          <w:color w:val="auto"/>
          <w:kern w:val="0"/>
          <w:szCs w:val="24"/>
        </w:rPr>
        <w:t>③</w:t>
      </w:r>
      <w:r>
        <w:rPr>
          <w:rFonts w:cs="Times New Roman"/>
          <w:color w:val="auto"/>
          <w:kern w:val="0"/>
          <w:szCs w:val="24"/>
        </w:rPr>
        <w:t>事件的简要经过、遇险人数、直接经济损失的初步估计；</w:t>
      </w:r>
    </w:p>
    <w:p>
      <w:pPr>
        <w:ind w:firstLine="480" w:firstLineChars="200"/>
        <w:outlineLvl w:val="9"/>
        <w:rPr>
          <w:rFonts w:cs="Times New Roman"/>
          <w:color w:val="auto"/>
          <w:kern w:val="0"/>
          <w:szCs w:val="24"/>
        </w:rPr>
      </w:pPr>
      <w:r>
        <w:rPr>
          <w:rFonts w:hint="eastAsia" w:ascii="宋体" w:hAnsi="宋体" w:cs="宋体"/>
          <w:color w:val="auto"/>
          <w:kern w:val="0"/>
          <w:szCs w:val="24"/>
        </w:rPr>
        <w:t>④</w:t>
      </w:r>
      <w:r>
        <w:rPr>
          <w:rFonts w:cs="Times New Roman"/>
          <w:color w:val="auto"/>
          <w:kern w:val="0"/>
          <w:szCs w:val="24"/>
        </w:rPr>
        <w:t>事件原因、性质的初步判断；</w:t>
      </w:r>
    </w:p>
    <w:p>
      <w:pPr>
        <w:ind w:firstLine="480" w:firstLineChars="200"/>
        <w:outlineLvl w:val="9"/>
        <w:rPr>
          <w:rFonts w:cs="Times New Roman"/>
          <w:color w:val="auto"/>
          <w:kern w:val="0"/>
          <w:szCs w:val="24"/>
        </w:rPr>
      </w:pPr>
      <w:r>
        <w:rPr>
          <w:rFonts w:hint="eastAsia" w:ascii="宋体" w:hAnsi="宋体" w:cs="宋体"/>
          <w:color w:val="auto"/>
          <w:kern w:val="0"/>
          <w:szCs w:val="24"/>
        </w:rPr>
        <w:t>⑤</w:t>
      </w:r>
      <w:r>
        <w:rPr>
          <w:rFonts w:cs="Times New Roman"/>
          <w:color w:val="auto"/>
          <w:kern w:val="0"/>
          <w:szCs w:val="24"/>
        </w:rPr>
        <w:t>事件抢救处理的情况和采取的措施，并附示意图；</w:t>
      </w:r>
    </w:p>
    <w:p>
      <w:pPr>
        <w:ind w:firstLine="480" w:firstLineChars="200"/>
        <w:outlineLvl w:val="9"/>
        <w:rPr>
          <w:rFonts w:cs="Times New Roman"/>
          <w:color w:val="auto"/>
          <w:kern w:val="0"/>
          <w:szCs w:val="24"/>
        </w:rPr>
      </w:pPr>
      <w:r>
        <w:rPr>
          <w:rFonts w:hint="eastAsia" w:ascii="宋体" w:hAnsi="宋体" w:cs="宋体"/>
          <w:color w:val="auto"/>
          <w:kern w:val="0"/>
          <w:szCs w:val="24"/>
        </w:rPr>
        <w:t>⑥</w:t>
      </w:r>
      <w:r>
        <w:rPr>
          <w:rFonts w:cs="Times New Roman"/>
          <w:color w:val="auto"/>
          <w:kern w:val="0"/>
          <w:szCs w:val="24"/>
        </w:rPr>
        <w:t>需要有关部门单位协助事件抢险和处理的有关事宜；</w:t>
      </w:r>
    </w:p>
    <w:p>
      <w:pPr>
        <w:ind w:firstLine="480" w:firstLineChars="200"/>
        <w:outlineLvl w:val="9"/>
        <w:rPr>
          <w:rFonts w:cs="Times New Roman"/>
          <w:color w:val="auto"/>
          <w:kern w:val="0"/>
          <w:szCs w:val="24"/>
        </w:rPr>
      </w:pPr>
      <w:r>
        <w:rPr>
          <w:rFonts w:hint="eastAsia" w:ascii="宋体" w:hAnsi="宋体" w:cs="宋体"/>
          <w:color w:val="auto"/>
          <w:kern w:val="0"/>
          <w:szCs w:val="24"/>
        </w:rPr>
        <w:t>⑦</w:t>
      </w:r>
      <w:r>
        <w:rPr>
          <w:rFonts w:cs="Times New Roman"/>
          <w:color w:val="auto"/>
          <w:kern w:val="0"/>
          <w:szCs w:val="24"/>
        </w:rPr>
        <w:t>事件报告单位、签发人和报告时间。</w:t>
      </w:r>
    </w:p>
    <w:p>
      <w:pPr>
        <w:jc w:val="left"/>
        <w:outlineLvl w:val="2"/>
        <w:rPr>
          <w:rFonts w:cs="Times New Roman"/>
          <w:b/>
          <w:color w:val="auto"/>
          <w:szCs w:val="24"/>
        </w:rPr>
      </w:pPr>
      <w:bookmarkStart w:id="403" w:name="_Toc19919"/>
      <w:bookmarkStart w:id="404" w:name="_Toc481164933"/>
      <w:bookmarkStart w:id="405" w:name="_Toc351319518"/>
      <w:bookmarkStart w:id="406" w:name="_Toc10053"/>
      <w:r>
        <w:rPr>
          <w:rFonts w:cs="Times New Roman"/>
          <w:b/>
          <w:color w:val="auto"/>
          <w:szCs w:val="24"/>
        </w:rPr>
        <w:t>7.2.3 信息通报</w:t>
      </w:r>
      <w:bookmarkEnd w:id="403"/>
      <w:bookmarkEnd w:id="404"/>
      <w:bookmarkEnd w:id="405"/>
      <w:bookmarkEnd w:id="406"/>
    </w:p>
    <w:p>
      <w:pPr>
        <w:ind w:firstLine="480" w:firstLineChars="200"/>
        <w:outlineLvl w:val="9"/>
        <w:rPr>
          <w:rFonts w:cs="Times New Roman"/>
          <w:color w:val="auto"/>
          <w:kern w:val="0"/>
          <w:szCs w:val="24"/>
        </w:rPr>
      </w:pPr>
      <w:r>
        <w:rPr>
          <w:rFonts w:cs="Times New Roman"/>
          <w:color w:val="auto"/>
          <w:kern w:val="0"/>
          <w:szCs w:val="24"/>
        </w:rPr>
        <w:t>当突发环境事件超出</w:t>
      </w:r>
      <w:r>
        <w:rPr>
          <w:rFonts w:hint="eastAsia" w:cs="Times New Roman"/>
          <w:color w:val="auto"/>
          <w:kern w:val="0"/>
          <w:szCs w:val="24"/>
          <w:lang w:eastAsia="zh-CN"/>
        </w:rPr>
        <w:t>污水处理厂</w:t>
      </w:r>
      <w:r>
        <w:rPr>
          <w:rFonts w:cs="Times New Roman"/>
          <w:color w:val="auto"/>
          <w:kern w:val="0"/>
          <w:szCs w:val="24"/>
        </w:rPr>
        <w:t>自身应急处置能力或可能对周围的环境构成危险时，应急指挥部及时将事件情况报告相关部门，并在政府部门指导下根据事件发展状况及现场应急处置情况，向周边可能受到污染危害的单位和居民取得紧急联系，通报当前污染事件的状况，通知群众做好应急疏散准备，听候应急指挥部的指令，并强调在撤离过程中的注意事项，积极组织群众开展自救与互救。</w:t>
      </w:r>
    </w:p>
    <w:p>
      <w:pPr>
        <w:jc w:val="left"/>
        <w:outlineLvl w:val="2"/>
        <w:rPr>
          <w:rFonts w:cs="Times New Roman"/>
          <w:b/>
          <w:color w:val="auto"/>
          <w:szCs w:val="24"/>
        </w:rPr>
      </w:pPr>
      <w:bookmarkStart w:id="407" w:name="_Toc481164934"/>
      <w:bookmarkStart w:id="408" w:name="_Toc29301"/>
      <w:bookmarkStart w:id="409" w:name="_Toc24215"/>
      <w:r>
        <w:rPr>
          <w:rFonts w:cs="Times New Roman"/>
          <w:b/>
          <w:color w:val="auto"/>
          <w:szCs w:val="24"/>
        </w:rPr>
        <w:t xml:space="preserve">7.2.4 </w:t>
      </w:r>
      <w:r>
        <w:rPr>
          <w:rFonts w:hint="eastAsia" w:cs="Times New Roman"/>
          <w:b/>
          <w:color w:val="auto"/>
          <w:szCs w:val="24"/>
          <w:lang w:eastAsia="zh-CN"/>
        </w:rPr>
        <w:t>污水处理厂</w:t>
      </w:r>
      <w:r>
        <w:rPr>
          <w:rFonts w:cs="Times New Roman"/>
          <w:b/>
          <w:color w:val="auto"/>
          <w:szCs w:val="24"/>
        </w:rPr>
        <w:t>内、外通讯联络方式</w:t>
      </w:r>
      <w:bookmarkEnd w:id="407"/>
      <w:bookmarkEnd w:id="408"/>
      <w:bookmarkEnd w:id="409"/>
    </w:p>
    <w:p>
      <w:pPr>
        <w:ind w:firstLine="480" w:firstLineChars="200"/>
        <w:outlineLvl w:val="9"/>
        <w:rPr>
          <w:rFonts w:cs="Times New Roman"/>
          <w:color w:val="auto"/>
          <w:kern w:val="0"/>
          <w:szCs w:val="24"/>
        </w:rPr>
      </w:pPr>
      <w:r>
        <w:rPr>
          <w:rFonts w:hint="eastAsia" w:cs="Times New Roman"/>
          <w:color w:val="auto"/>
          <w:kern w:val="0"/>
          <w:szCs w:val="24"/>
          <w:lang w:eastAsia="zh-CN"/>
        </w:rPr>
        <w:t>污水处理厂</w:t>
      </w:r>
      <w:r>
        <w:rPr>
          <w:rFonts w:cs="Times New Roman"/>
          <w:color w:val="auto"/>
          <w:kern w:val="0"/>
          <w:szCs w:val="24"/>
        </w:rPr>
        <w:t>应急救援人员之间采用内部电话和外部电话（包括手机、对讲机等无线设备）线路进行联系，应急救援小组成员的电话24小时开机，禁止随意更换电话号码的行为。特殊情况下，电话号码发生变更的，在变更之日起48小时内向应急指挥部报告，应急指挥部在24小时内向各成员和部门发布变更通知。</w:t>
      </w:r>
    </w:p>
    <w:p>
      <w:pPr>
        <w:ind w:firstLine="480" w:firstLineChars="200"/>
        <w:outlineLvl w:val="9"/>
        <w:rPr>
          <w:rFonts w:cs="Times New Roman"/>
          <w:color w:val="auto"/>
          <w:kern w:val="0"/>
          <w:szCs w:val="24"/>
        </w:rPr>
      </w:pPr>
      <w:r>
        <w:rPr>
          <w:rFonts w:hint="eastAsia" w:cs="Times New Roman"/>
          <w:color w:val="auto"/>
          <w:kern w:val="0"/>
          <w:szCs w:val="24"/>
          <w:lang w:eastAsia="zh-CN"/>
        </w:rPr>
        <w:t>污水处理厂</w:t>
      </w:r>
      <w:r>
        <w:rPr>
          <w:rFonts w:cs="Times New Roman"/>
          <w:color w:val="auto"/>
          <w:kern w:val="0"/>
          <w:szCs w:val="24"/>
        </w:rPr>
        <w:t>内部联系方式见表</w:t>
      </w:r>
      <w:r>
        <w:rPr>
          <w:rFonts w:hint="eastAsia" w:cs="Times New Roman"/>
          <w:color w:val="auto"/>
          <w:kern w:val="0"/>
          <w:szCs w:val="24"/>
          <w:lang w:val="en-US" w:eastAsia="zh-CN"/>
        </w:rPr>
        <w:t>5</w:t>
      </w:r>
      <w:r>
        <w:rPr>
          <w:rFonts w:cs="Times New Roman"/>
          <w:color w:val="auto"/>
          <w:kern w:val="0"/>
          <w:szCs w:val="24"/>
        </w:rPr>
        <w:t>-1，外部应急救援部门主要联系方式如表</w:t>
      </w:r>
      <w:r>
        <w:rPr>
          <w:rFonts w:hint="eastAsia" w:cs="Times New Roman"/>
          <w:color w:val="auto"/>
          <w:kern w:val="0"/>
          <w:szCs w:val="24"/>
          <w:lang w:val="en-US" w:eastAsia="zh-CN"/>
        </w:rPr>
        <w:t>5</w:t>
      </w:r>
      <w:r>
        <w:rPr>
          <w:rFonts w:cs="Times New Roman"/>
          <w:color w:val="auto"/>
          <w:kern w:val="0"/>
          <w:szCs w:val="24"/>
        </w:rPr>
        <w:t>-2所示，外部应急专家联系方式见表</w:t>
      </w:r>
      <w:r>
        <w:rPr>
          <w:rFonts w:hint="eastAsia" w:cs="Times New Roman"/>
          <w:color w:val="auto"/>
          <w:kern w:val="0"/>
          <w:szCs w:val="24"/>
          <w:lang w:val="en-US" w:eastAsia="zh-CN"/>
        </w:rPr>
        <w:t>5</w:t>
      </w:r>
      <w:r>
        <w:rPr>
          <w:rFonts w:cs="Times New Roman"/>
          <w:color w:val="auto"/>
          <w:kern w:val="0"/>
          <w:szCs w:val="24"/>
        </w:rPr>
        <w:t>-3。</w:t>
      </w:r>
    </w:p>
    <w:p>
      <w:pPr>
        <w:spacing w:after="120" w:afterLines="50"/>
        <w:jc w:val="left"/>
        <w:outlineLvl w:val="1"/>
        <w:rPr>
          <w:rFonts w:cs="Times New Roman"/>
          <w:b/>
          <w:color w:val="auto"/>
          <w:szCs w:val="24"/>
        </w:rPr>
      </w:pPr>
      <w:bookmarkStart w:id="410" w:name="_Toc399148134"/>
      <w:bookmarkStart w:id="411" w:name="_Toc401053856"/>
      <w:bookmarkStart w:id="412" w:name="_Toc29313"/>
      <w:bookmarkStart w:id="413" w:name="_Toc365640567"/>
      <w:bookmarkStart w:id="414" w:name="_Toc363566326"/>
      <w:bookmarkStart w:id="415" w:name="_Toc359841428"/>
      <w:bookmarkStart w:id="416" w:name="_Toc419714101"/>
      <w:bookmarkStart w:id="417" w:name="_Toc30322"/>
      <w:bookmarkStart w:id="418" w:name="_Toc441484725"/>
      <w:bookmarkStart w:id="419" w:name="_Toc390091483"/>
      <w:bookmarkStart w:id="420" w:name="_Toc481164935"/>
      <w:r>
        <w:rPr>
          <w:rFonts w:cs="Times New Roman"/>
          <w:b/>
          <w:color w:val="auto"/>
          <w:szCs w:val="24"/>
        </w:rPr>
        <w:t>7.3 指挥和协调</w:t>
      </w:r>
      <w:bookmarkEnd w:id="410"/>
      <w:bookmarkEnd w:id="411"/>
      <w:bookmarkEnd w:id="412"/>
      <w:bookmarkEnd w:id="413"/>
      <w:bookmarkEnd w:id="414"/>
      <w:bookmarkEnd w:id="415"/>
      <w:bookmarkEnd w:id="416"/>
      <w:bookmarkEnd w:id="417"/>
      <w:bookmarkEnd w:id="418"/>
      <w:bookmarkEnd w:id="419"/>
      <w:bookmarkEnd w:id="420"/>
    </w:p>
    <w:p>
      <w:pPr>
        <w:jc w:val="left"/>
        <w:outlineLvl w:val="2"/>
        <w:rPr>
          <w:rFonts w:cs="Times New Roman"/>
          <w:b/>
          <w:color w:val="auto"/>
          <w:szCs w:val="24"/>
        </w:rPr>
      </w:pPr>
      <w:bookmarkStart w:id="421" w:name="_Toc7707"/>
      <w:bookmarkStart w:id="422" w:name="_Toc345141516"/>
      <w:bookmarkStart w:id="423" w:name="_Toc351319520"/>
      <w:bookmarkStart w:id="424" w:name="_Toc481164936"/>
      <w:bookmarkStart w:id="425" w:name="_Toc6289"/>
      <w:r>
        <w:rPr>
          <w:rFonts w:cs="Times New Roman"/>
          <w:b/>
          <w:color w:val="auto"/>
          <w:szCs w:val="24"/>
        </w:rPr>
        <w:t>7.3.1 指挥和协调机制</w:t>
      </w:r>
      <w:bookmarkEnd w:id="421"/>
      <w:bookmarkEnd w:id="422"/>
      <w:bookmarkEnd w:id="423"/>
      <w:bookmarkEnd w:id="424"/>
      <w:bookmarkEnd w:id="425"/>
    </w:p>
    <w:p>
      <w:pPr>
        <w:ind w:firstLine="480" w:firstLineChars="200"/>
        <w:outlineLvl w:val="9"/>
        <w:rPr>
          <w:rFonts w:cs="Times New Roman"/>
          <w:color w:val="auto"/>
        </w:rPr>
      </w:pPr>
      <w:r>
        <w:rPr>
          <w:rFonts w:cs="Times New Roman"/>
          <w:color w:val="auto"/>
        </w:rPr>
        <w:t>根据需要，突发环境事件应急指挥部负责指导、协调突发环境事件的应对工作。</w:t>
      </w:r>
    </w:p>
    <w:p>
      <w:pPr>
        <w:ind w:firstLine="480" w:firstLineChars="200"/>
        <w:outlineLvl w:val="9"/>
        <w:rPr>
          <w:rFonts w:cs="Times New Roman"/>
          <w:color w:val="auto"/>
        </w:rPr>
      </w:pPr>
      <w:r>
        <w:rPr>
          <w:rFonts w:cs="Times New Roman"/>
          <w:color w:val="auto"/>
        </w:rPr>
        <w:t>（1）做到及时通知：应急指挥部根据突发环境事件的情况通知有关部门及其应急机构、救援队伍和</w:t>
      </w:r>
      <w:r>
        <w:rPr>
          <w:rFonts w:hint="eastAsia" w:cs="Times New Roman"/>
          <w:color w:val="auto"/>
          <w:lang w:eastAsia="zh-CN"/>
        </w:rPr>
        <w:t>贵阳市生态环境局</w:t>
      </w:r>
      <w:r>
        <w:rPr>
          <w:rFonts w:cs="Times New Roman"/>
          <w:color w:val="auto"/>
        </w:rPr>
        <w:t>应急救援指挥机构。各应急救援专业队伍在政府和</w:t>
      </w:r>
      <w:r>
        <w:rPr>
          <w:rFonts w:hint="eastAsia" w:cs="Times New Roman"/>
          <w:color w:val="auto"/>
          <w:kern w:val="0"/>
          <w:szCs w:val="24"/>
          <w:lang w:eastAsia="zh-CN"/>
        </w:rPr>
        <w:t>污水处理厂</w:t>
      </w:r>
      <w:r>
        <w:rPr>
          <w:rFonts w:cs="Times New Roman"/>
          <w:color w:val="auto"/>
        </w:rPr>
        <w:t>的协调指挥下坚决、迅速地实施先期处置，果断控制或切断污染源，全力控制事件态势，严防二次污染和次生、衍生事件发生。</w:t>
      </w:r>
    </w:p>
    <w:p>
      <w:pPr>
        <w:ind w:firstLine="480" w:firstLineChars="200"/>
        <w:outlineLvl w:val="9"/>
        <w:rPr>
          <w:rFonts w:cs="Times New Roman"/>
          <w:color w:val="auto"/>
        </w:rPr>
      </w:pPr>
      <w:r>
        <w:rPr>
          <w:rFonts w:cs="Times New Roman"/>
          <w:color w:val="auto"/>
        </w:rPr>
        <w:t>（2）应急处置方案和建议：应急状态时，应急指挥部立即组织有关专家迅速对事件信息进行分析、评估，提出应急处置方案和建议，指导各应急小组进行应急处理与处置。</w:t>
      </w:r>
    </w:p>
    <w:p>
      <w:pPr>
        <w:ind w:firstLine="480" w:firstLineChars="200"/>
        <w:outlineLvl w:val="9"/>
        <w:rPr>
          <w:rFonts w:cs="Times New Roman"/>
          <w:color w:val="auto"/>
        </w:rPr>
      </w:pPr>
      <w:r>
        <w:rPr>
          <w:rFonts w:cs="Times New Roman"/>
          <w:color w:val="auto"/>
        </w:rPr>
        <w:t>（3）发生环境事件时，按照五个第一的原则</w:t>
      </w:r>
      <w:r>
        <w:rPr>
          <w:rFonts w:cs="Times New Roman"/>
          <w:color w:val="auto"/>
          <w:kern w:val="0"/>
        </w:rPr>
        <w:t>（第一时间到现场，第一时间处置，第一时间监测，第一时间报告，第一时间向政府提供发布信息的数据）</w:t>
      </w:r>
      <w:r>
        <w:rPr>
          <w:rFonts w:cs="Times New Roman"/>
          <w:color w:val="auto"/>
        </w:rPr>
        <w:t>，向</w:t>
      </w:r>
      <w:r>
        <w:rPr>
          <w:rFonts w:hint="eastAsia" w:cs="Times New Roman"/>
          <w:color w:val="auto"/>
          <w:lang w:eastAsia="zh-CN"/>
        </w:rPr>
        <w:t>贵阳市生态环境局</w:t>
      </w:r>
      <w:r>
        <w:rPr>
          <w:rFonts w:cs="Times New Roman"/>
          <w:color w:val="auto"/>
          <w:kern w:val="0"/>
          <w:szCs w:val="24"/>
        </w:rPr>
        <w:t>及</w:t>
      </w:r>
      <w:r>
        <w:rPr>
          <w:rFonts w:cs="Times New Roman"/>
          <w:color w:val="auto"/>
        </w:rPr>
        <w:t>事故涉及的政府部门及时、主动通报事故情况及第一时间采取的应急处置措施，并积极争取上述部门的指导及帮助。</w:t>
      </w:r>
    </w:p>
    <w:p>
      <w:pPr>
        <w:jc w:val="left"/>
        <w:outlineLvl w:val="2"/>
        <w:rPr>
          <w:rFonts w:cs="Times New Roman"/>
          <w:b/>
          <w:color w:val="auto"/>
          <w:szCs w:val="24"/>
        </w:rPr>
      </w:pPr>
      <w:bookmarkStart w:id="426" w:name="_Toc345141517"/>
      <w:bookmarkStart w:id="427" w:name="_Toc9011"/>
      <w:bookmarkStart w:id="428" w:name="_Toc8038"/>
      <w:bookmarkStart w:id="429" w:name="_Toc334025018"/>
      <w:bookmarkStart w:id="430" w:name="_Toc331772110"/>
      <w:bookmarkStart w:id="431" w:name="_Toc351319521"/>
      <w:bookmarkStart w:id="432" w:name="_Toc481164937"/>
      <w:bookmarkStart w:id="433" w:name="_Toc337640988"/>
      <w:r>
        <w:rPr>
          <w:rFonts w:cs="Times New Roman"/>
          <w:b/>
          <w:color w:val="auto"/>
          <w:szCs w:val="24"/>
        </w:rPr>
        <w:t>7.3.2 指挥协调主要内容</w:t>
      </w:r>
      <w:bookmarkEnd w:id="426"/>
      <w:bookmarkEnd w:id="427"/>
      <w:bookmarkEnd w:id="428"/>
      <w:bookmarkEnd w:id="429"/>
      <w:bookmarkEnd w:id="430"/>
      <w:bookmarkEnd w:id="431"/>
      <w:bookmarkEnd w:id="432"/>
      <w:bookmarkEnd w:id="433"/>
    </w:p>
    <w:p>
      <w:pPr>
        <w:ind w:firstLine="480" w:firstLineChars="200"/>
        <w:outlineLvl w:val="9"/>
        <w:rPr>
          <w:rFonts w:cs="Times New Roman"/>
          <w:color w:val="auto"/>
        </w:rPr>
      </w:pPr>
      <w:r>
        <w:rPr>
          <w:rFonts w:cs="Times New Roman"/>
          <w:color w:val="auto"/>
        </w:rPr>
        <w:t>突发事件应急指挥部协调的主要内容包括：</w:t>
      </w:r>
    </w:p>
    <w:p>
      <w:pPr>
        <w:ind w:firstLine="480" w:firstLineChars="200"/>
        <w:outlineLvl w:val="9"/>
        <w:rPr>
          <w:rFonts w:cs="Times New Roman"/>
          <w:color w:val="auto"/>
        </w:rPr>
      </w:pPr>
      <w:r>
        <w:rPr>
          <w:rFonts w:hint="eastAsia" w:ascii="宋体" w:hAnsi="宋体" w:cs="宋体"/>
          <w:color w:val="auto"/>
        </w:rPr>
        <w:t>①</w:t>
      </w:r>
      <w:r>
        <w:rPr>
          <w:rFonts w:cs="Times New Roman"/>
          <w:color w:val="auto"/>
        </w:rPr>
        <w:t>提出现场应急行动原则要求；</w:t>
      </w:r>
    </w:p>
    <w:p>
      <w:pPr>
        <w:ind w:firstLine="480" w:firstLineChars="200"/>
        <w:outlineLvl w:val="9"/>
        <w:rPr>
          <w:rFonts w:cs="Times New Roman"/>
          <w:color w:val="auto"/>
        </w:rPr>
      </w:pPr>
      <w:r>
        <w:rPr>
          <w:rFonts w:hint="eastAsia" w:ascii="宋体" w:hAnsi="宋体" w:cs="宋体"/>
          <w:color w:val="auto"/>
        </w:rPr>
        <w:t>②</w:t>
      </w:r>
      <w:r>
        <w:rPr>
          <w:rFonts w:cs="Times New Roman"/>
          <w:color w:val="auto"/>
        </w:rPr>
        <w:t>派出有关专家和人员参与现场的应急指挥工作；</w:t>
      </w:r>
    </w:p>
    <w:p>
      <w:pPr>
        <w:ind w:firstLine="480" w:firstLineChars="200"/>
        <w:outlineLvl w:val="9"/>
        <w:rPr>
          <w:rFonts w:cs="Times New Roman"/>
          <w:color w:val="auto"/>
        </w:rPr>
      </w:pPr>
      <w:r>
        <w:rPr>
          <w:rFonts w:hint="eastAsia" w:ascii="宋体" w:hAnsi="宋体" w:cs="宋体"/>
          <w:color w:val="auto"/>
        </w:rPr>
        <w:t>③</w:t>
      </w:r>
      <w:r>
        <w:rPr>
          <w:rFonts w:cs="Times New Roman"/>
          <w:color w:val="auto"/>
        </w:rPr>
        <w:t>协调各级、各专业应急力量实施应急支援行动；</w:t>
      </w:r>
    </w:p>
    <w:p>
      <w:pPr>
        <w:ind w:firstLine="480" w:firstLineChars="200"/>
        <w:outlineLvl w:val="9"/>
        <w:rPr>
          <w:rFonts w:cs="Times New Roman"/>
          <w:color w:val="auto"/>
        </w:rPr>
      </w:pPr>
      <w:r>
        <w:rPr>
          <w:rFonts w:hint="eastAsia" w:ascii="宋体" w:hAnsi="宋体" w:cs="宋体"/>
          <w:color w:val="auto"/>
        </w:rPr>
        <w:t>④</w:t>
      </w:r>
      <w:r>
        <w:rPr>
          <w:rFonts w:cs="Times New Roman"/>
          <w:color w:val="auto"/>
        </w:rPr>
        <w:t>协调受威胁的周边地区危险源的监控工作；</w:t>
      </w:r>
    </w:p>
    <w:p>
      <w:pPr>
        <w:ind w:firstLine="480" w:firstLineChars="200"/>
        <w:outlineLvl w:val="9"/>
        <w:rPr>
          <w:rFonts w:cs="Times New Roman"/>
          <w:color w:val="auto"/>
        </w:rPr>
      </w:pPr>
      <w:r>
        <w:rPr>
          <w:rFonts w:hint="eastAsia" w:ascii="宋体" w:hAnsi="宋体" w:cs="宋体"/>
          <w:color w:val="auto"/>
        </w:rPr>
        <w:t>⑤</w:t>
      </w:r>
      <w:r>
        <w:rPr>
          <w:rFonts w:cs="Times New Roman"/>
          <w:color w:val="auto"/>
        </w:rPr>
        <w:t>协调建立现场警戒区和交通管制区域，确定重点防护区域；</w:t>
      </w:r>
    </w:p>
    <w:p>
      <w:pPr>
        <w:ind w:firstLine="480" w:firstLineChars="200"/>
        <w:outlineLvl w:val="9"/>
        <w:rPr>
          <w:rFonts w:cs="Times New Roman"/>
          <w:color w:val="auto"/>
        </w:rPr>
      </w:pPr>
      <w:r>
        <w:rPr>
          <w:rFonts w:hint="eastAsia" w:ascii="宋体" w:hAnsi="宋体" w:cs="宋体"/>
          <w:color w:val="auto"/>
        </w:rPr>
        <w:t>⑥</w:t>
      </w:r>
      <w:r>
        <w:rPr>
          <w:rFonts w:cs="Times New Roman"/>
          <w:color w:val="auto"/>
        </w:rPr>
        <w:t>根据现场监测结果，确定被转移、疏散群众返回时间；</w:t>
      </w:r>
    </w:p>
    <w:p>
      <w:pPr>
        <w:ind w:firstLine="480" w:firstLineChars="200"/>
        <w:outlineLvl w:val="9"/>
        <w:rPr>
          <w:rFonts w:cs="Times New Roman"/>
          <w:color w:val="auto"/>
        </w:rPr>
      </w:pPr>
      <w:r>
        <w:rPr>
          <w:rFonts w:hint="eastAsia" w:ascii="宋体" w:hAnsi="宋体" w:cs="宋体"/>
          <w:color w:val="auto"/>
        </w:rPr>
        <w:t>⑦</w:t>
      </w:r>
      <w:r>
        <w:rPr>
          <w:rFonts w:cs="Times New Roman"/>
          <w:color w:val="auto"/>
        </w:rPr>
        <w:t>及时向当地政府和上级主管部门报告应急行动的进展情况。</w:t>
      </w:r>
    </w:p>
    <w:p>
      <w:pPr>
        <w:spacing w:after="120" w:afterLines="50"/>
        <w:jc w:val="left"/>
        <w:outlineLvl w:val="1"/>
        <w:rPr>
          <w:rFonts w:cs="Times New Roman"/>
          <w:b/>
          <w:color w:val="auto"/>
          <w:szCs w:val="24"/>
        </w:rPr>
      </w:pPr>
      <w:bookmarkStart w:id="434" w:name="_Toc8419"/>
      <w:bookmarkStart w:id="435" w:name="_Toc401053857"/>
      <w:bookmarkStart w:id="436" w:name="_Toc481164938"/>
      <w:bookmarkStart w:id="437" w:name="_Toc441484726"/>
      <w:bookmarkStart w:id="438" w:name="_Toc399148135"/>
      <w:bookmarkStart w:id="439" w:name="_Toc351319534"/>
      <w:bookmarkStart w:id="440" w:name="_Toc419714102"/>
      <w:bookmarkStart w:id="441" w:name="_Toc32396"/>
      <w:bookmarkStart w:id="442" w:name="_Toc390091484"/>
      <w:bookmarkStart w:id="443" w:name="_Toc359841429"/>
      <w:bookmarkStart w:id="444" w:name="_Toc365640568"/>
      <w:bookmarkStart w:id="445" w:name="_Toc363566327"/>
      <w:r>
        <w:rPr>
          <w:rFonts w:cs="Times New Roman"/>
          <w:b/>
          <w:color w:val="auto"/>
          <w:szCs w:val="24"/>
        </w:rPr>
        <w:t>7.4 信息发布</w:t>
      </w:r>
      <w:bookmarkEnd w:id="434"/>
      <w:bookmarkEnd w:id="435"/>
      <w:bookmarkEnd w:id="436"/>
      <w:bookmarkEnd w:id="437"/>
      <w:bookmarkEnd w:id="438"/>
      <w:bookmarkEnd w:id="439"/>
      <w:bookmarkEnd w:id="440"/>
      <w:bookmarkEnd w:id="441"/>
      <w:bookmarkEnd w:id="442"/>
      <w:bookmarkEnd w:id="443"/>
      <w:bookmarkEnd w:id="444"/>
      <w:bookmarkEnd w:id="445"/>
    </w:p>
    <w:p>
      <w:pPr>
        <w:ind w:firstLine="480" w:firstLineChars="200"/>
        <w:outlineLvl w:val="9"/>
        <w:rPr>
          <w:rFonts w:cs="Times New Roman"/>
          <w:color w:val="auto"/>
        </w:rPr>
      </w:pPr>
      <w:r>
        <w:rPr>
          <w:rFonts w:cs="Times New Roman"/>
          <w:color w:val="auto"/>
        </w:rPr>
        <w:t>突发环境事件发生后，由</w:t>
      </w:r>
      <w:r>
        <w:rPr>
          <w:rFonts w:hint="eastAsia" w:cs="Times New Roman"/>
          <w:color w:val="auto"/>
          <w:kern w:val="0"/>
          <w:szCs w:val="24"/>
          <w:lang w:eastAsia="zh-CN"/>
        </w:rPr>
        <w:t>污水处理厂</w:t>
      </w:r>
      <w:r>
        <w:rPr>
          <w:rFonts w:cs="Times New Roman"/>
          <w:color w:val="auto"/>
          <w:szCs w:val="24"/>
        </w:rPr>
        <w:t>突发环境事件应急指挥部在政府部门指导下</w:t>
      </w:r>
      <w:r>
        <w:rPr>
          <w:rFonts w:cs="Times New Roman"/>
          <w:color w:val="auto"/>
        </w:rPr>
        <w:t>负责事故和应急救援信息的发布工作，做到及时发布准确、权威的信息，正确引导社会舆论。</w:t>
      </w:r>
    </w:p>
    <w:p>
      <w:pPr>
        <w:spacing w:after="120" w:afterLines="50" w:line="360" w:lineRule="auto"/>
        <w:jc w:val="left"/>
        <w:outlineLvl w:val="1"/>
        <w:rPr>
          <w:rFonts w:cs="Times New Roman"/>
          <w:b/>
          <w:color w:val="auto"/>
          <w:szCs w:val="24"/>
        </w:rPr>
      </w:pPr>
      <w:bookmarkStart w:id="446" w:name="_Toc363566328"/>
      <w:bookmarkStart w:id="447" w:name="_Toc481164939"/>
      <w:bookmarkStart w:id="448" w:name="_Toc390091485"/>
      <w:bookmarkStart w:id="449" w:name="_Toc441484727"/>
      <w:bookmarkStart w:id="450" w:name="_Toc26037"/>
      <w:bookmarkStart w:id="451" w:name="_Toc365640569"/>
      <w:bookmarkStart w:id="452" w:name="_Toc399148136"/>
      <w:bookmarkStart w:id="453" w:name="_Toc401053858"/>
      <w:bookmarkStart w:id="454" w:name="_Toc359841430"/>
      <w:bookmarkStart w:id="455" w:name="_Toc351319535"/>
      <w:bookmarkStart w:id="456" w:name="_Toc448"/>
      <w:bookmarkStart w:id="457" w:name="_Toc419714103"/>
      <w:r>
        <w:rPr>
          <w:rFonts w:cs="Times New Roman"/>
          <w:b/>
          <w:color w:val="auto"/>
          <w:szCs w:val="24"/>
        </w:rPr>
        <w:t>7.5 应急人员安全防护</w:t>
      </w:r>
      <w:bookmarkEnd w:id="446"/>
      <w:bookmarkEnd w:id="447"/>
      <w:bookmarkEnd w:id="448"/>
      <w:bookmarkEnd w:id="449"/>
      <w:bookmarkEnd w:id="450"/>
      <w:bookmarkEnd w:id="451"/>
      <w:bookmarkEnd w:id="452"/>
      <w:bookmarkEnd w:id="453"/>
      <w:bookmarkEnd w:id="454"/>
      <w:bookmarkEnd w:id="455"/>
      <w:bookmarkEnd w:id="456"/>
      <w:bookmarkEnd w:id="457"/>
    </w:p>
    <w:p>
      <w:pPr>
        <w:spacing w:line="360" w:lineRule="auto"/>
        <w:ind w:firstLine="480" w:firstLineChars="200"/>
        <w:outlineLvl w:val="9"/>
        <w:rPr>
          <w:rFonts w:cs="Times New Roman"/>
          <w:color w:val="auto"/>
        </w:rPr>
      </w:pPr>
      <w:r>
        <w:rPr>
          <w:rFonts w:cs="Times New Roman"/>
          <w:color w:val="auto"/>
        </w:rPr>
        <w:t>现场处置人员根据环境事件的特点，配备相应的专业防护装备，采取安全防护措施，严格执行应急人员出入事发现场程序。</w:t>
      </w:r>
    </w:p>
    <w:p>
      <w:pPr>
        <w:spacing w:before="120" w:beforeLines="50" w:after="120" w:afterLines="50"/>
        <w:jc w:val="left"/>
        <w:outlineLvl w:val="1"/>
        <w:rPr>
          <w:rFonts w:cs="Times New Roman"/>
          <w:b/>
          <w:color w:val="auto"/>
          <w:szCs w:val="24"/>
        </w:rPr>
      </w:pPr>
      <w:bookmarkStart w:id="458" w:name="_Toc3804"/>
      <w:bookmarkStart w:id="459" w:name="_Toc17353"/>
      <w:r>
        <w:rPr>
          <w:rFonts w:cs="Times New Roman"/>
          <w:b/>
          <w:color w:val="auto"/>
          <w:szCs w:val="24"/>
        </w:rPr>
        <w:t>7.6受灾群众的安全防护</w:t>
      </w:r>
      <w:bookmarkEnd w:id="458"/>
      <w:bookmarkEnd w:id="459"/>
    </w:p>
    <w:p>
      <w:pPr>
        <w:ind w:firstLine="480" w:firstLineChars="200"/>
        <w:outlineLvl w:val="9"/>
        <w:rPr>
          <w:rFonts w:cs="Times New Roman"/>
          <w:color w:val="auto"/>
          <w:kern w:val="0"/>
          <w:szCs w:val="24"/>
        </w:rPr>
      </w:pPr>
      <w:r>
        <w:rPr>
          <w:rFonts w:cs="Times New Roman"/>
          <w:color w:val="auto"/>
          <w:kern w:val="0"/>
          <w:szCs w:val="24"/>
        </w:rPr>
        <w:t>应急指挥部负责组织群众的安全防护工作，主要工作内容如下：</w:t>
      </w:r>
    </w:p>
    <w:p>
      <w:pPr>
        <w:ind w:firstLine="480" w:firstLineChars="200"/>
        <w:outlineLvl w:val="9"/>
        <w:rPr>
          <w:rFonts w:cs="Times New Roman"/>
          <w:color w:val="auto"/>
          <w:kern w:val="0"/>
          <w:szCs w:val="24"/>
        </w:rPr>
      </w:pPr>
      <w:r>
        <w:rPr>
          <w:rFonts w:hint="eastAsia" w:ascii="宋体" w:hAnsi="宋体" w:cs="宋体"/>
          <w:color w:val="auto"/>
          <w:kern w:val="0"/>
          <w:szCs w:val="24"/>
        </w:rPr>
        <w:t>①</w:t>
      </w:r>
      <w:r>
        <w:rPr>
          <w:rFonts w:cs="Times New Roman"/>
          <w:color w:val="auto"/>
          <w:kern w:val="0"/>
          <w:szCs w:val="24"/>
        </w:rPr>
        <w:t>根据突发环境事件的性质、特点，告知群众应采取的安全防护措施；</w:t>
      </w:r>
    </w:p>
    <w:p>
      <w:pPr>
        <w:ind w:firstLine="480" w:firstLineChars="200"/>
        <w:outlineLvl w:val="9"/>
        <w:rPr>
          <w:rFonts w:cs="Times New Roman"/>
          <w:color w:val="auto"/>
          <w:kern w:val="0"/>
          <w:szCs w:val="24"/>
        </w:rPr>
      </w:pPr>
      <w:r>
        <w:rPr>
          <w:rFonts w:hint="eastAsia" w:ascii="宋体" w:hAnsi="宋体" w:cs="宋体"/>
          <w:color w:val="auto"/>
          <w:kern w:val="0"/>
          <w:szCs w:val="24"/>
        </w:rPr>
        <w:t>②</w:t>
      </w:r>
      <w:r>
        <w:rPr>
          <w:rFonts w:cs="Times New Roman"/>
          <w:color w:val="auto"/>
          <w:kern w:val="0"/>
          <w:szCs w:val="24"/>
        </w:rPr>
        <w:t>根据事发时当地的气象、地理环境、人员密集度等，确定群众疏散的方式，指定有关部门组织群众安全疏散撤离；</w:t>
      </w:r>
    </w:p>
    <w:p>
      <w:pPr>
        <w:ind w:firstLine="480" w:firstLineChars="200"/>
        <w:outlineLvl w:val="9"/>
        <w:rPr>
          <w:rFonts w:hint="eastAsia" w:cs="Times New Roman"/>
          <w:color w:val="auto"/>
          <w:kern w:val="0"/>
          <w:szCs w:val="24"/>
          <w:lang w:eastAsia="zh-CN"/>
        </w:rPr>
      </w:pPr>
      <w:r>
        <w:rPr>
          <w:rFonts w:hint="eastAsia" w:ascii="宋体" w:hAnsi="宋体" w:cs="宋体"/>
          <w:color w:val="auto"/>
          <w:kern w:val="0"/>
          <w:szCs w:val="24"/>
        </w:rPr>
        <w:t>③</w:t>
      </w:r>
      <w:r>
        <w:rPr>
          <w:rFonts w:cs="Times New Roman"/>
          <w:color w:val="auto"/>
          <w:kern w:val="0"/>
          <w:szCs w:val="24"/>
        </w:rPr>
        <w:t>在事发地安全边界以外，设立紧急避难场所</w:t>
      </w:r>
      <w:r>
        <w:rPr>
          <w:rFonts w:hint="eastAsia" w:cs="Times New Roman"/>
          <w:color w:val="auto"/>
          <w:kern w:val="0"/>
          <w:szCs w:val="24"/>
          <w:lang w:eastAsia="zh-CN"/>
        </w:rPr>
        <w:t>。</w:t>
      </w: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ind w:firstLine="480" w:firstLineChars="200"/>
        <w:outlineLvl w:val="9"/>
        <w:rPr>
          <w:rFonts w:hint="eastAsia" w:cs="Times New Roman"/>
          <w:color w:val="auto"/>
          <w:kern w:val="0"/>
          <w:szCs w:val="24"/>
          <w:lang w:eastAsia="zh-CN"/>
        </w:rPr>
      </w:pPr>
    </w:p>
    <w:p>
      <w:pPr>
        <w:spacing w:after="240" w:afterLines="100"/>
        <w:jc w:val="center"/>
        <w:outlineLvl w:val="0"/>
        <w:rPr>
          <w:rFonts w:cs="Times New Roman"/>
          <w:b/>
          <w:color w:val="auto"/>
          <w:sz w:val="28"/>
          <w:szCs w:val="28"/>
        </w:rPr>
      </w:pPr>
      <w:bookmarkStart w:id="460" w:name="_Toc31069"/>
      <w:bookmarkStart w:id="461" w:name="_Toc481164940"/>
      <w:bookmarkStart w:id="462" w:name="_Toc419714104"/>
      <w:bookmarkStart w:id="463" w:name="_Toc401053859"/>
      <w:bookmarkStart w:id="464" w:name="_Toc441484728"/>
      <w:bookmarkStart w:id="465" w:name="_Toc12626"/>
      <w:bookmarkStart w:id="466" w:name="_Toc399148137"/>
      <w:bookmarkStart w:id="467" w:name="_Toc390091486"/>
      <w:r>
        <w:rPr>
          <w:rFonts w:cs="Times New Roman"/>
          <w:b/>
          <w:color w:val="auto"/>
          <w:sz w:val="28"/>
          <w:szCs w:val="28"/>
        </w:rPr>
        <w:t>8 应急终止</w:t>
      </w:r>
      <w:bookmarkEnd w:id="460"/>
      <w:bookmarkEnd w:id="461"/>
      <w:bookmarkEnd w:id="462"/>
      <w:bookmarkEnd w:id="463"/>
      <w:bookmarkEnd w:id="464"/>
      <w:bookmarkEnd w:id="465"/>
      <w:bookmarkEnd w:id="466"/>
      <w:bookmarkEnd w:id="467"/>
    </w:p>
    <w:p>
      <w:pPr>
        <w:spacing w:after="120" w:afterLines="50"/>
        <w:jc w:val="left"/>
        <w:outlineLvl w:val="1"/>
        <w:rPr>
          <w:rFonts w:cs="Times New Roman"/>
          <w:b/>
          <w:color w:val="auto"/>
          <w:szCs w:val="24"/>
        </w:rPr>
      </w:pPr>
      <w:bookmarkStart w:id="468" w:name="_Toc390091487"/>
      <w:bookmarkStart w:id="469" w:name="_Toc401053860"/>
      <w:bookmarkStart w:id="470" w:name="_Toc419714105"/>
      <w:bookmarkStart w:id="471" w:name="_Toc399148138"/>
      <w:bookmarkStart w:id="472" w:name="_Toc345141523"/>
      <w:bookmarkStart w:id="473" w:name="_Toc441484729"/>
      <w:bookmarkStart w:id="474" w:name="_Toc365640571"/>
      <w:bookmarkStart w:id="475" w:name="_Toc363566330"/>
      <w:bookmarkStart w:id="476" w:name="_Toc351319539"/>
      <w:bookmarkStart w:id="477" w:name="_Toc359841432"/>
      <w:bookmarkStart w:id="478" w:name="_Toc18964"/>
      <w:bookmarkStart w:id="479" w:name="_Toc481164941"/>
      <w:bookmarkStart w:id="480" w:name="_Toc24972"/>
      <w:r>
        <w:rPr>
          <w:rFonts w:cs="Times New Roman"/>
          <w:b/>
          <w:color w:val="auto"/>
          <w:szCs w:val="24"/>
        </w:rPr>
        <w:t>8.1 应急终止的条件</w:t>
      </w:r>
      <w:bookmarkEnd w:id="468"/>
      <w:bookmarkEnd w:id="469"/>
      <w:bookmarkEnd w:id="470"/>
      <w:bookmarkEnd w:id="471"/>
      <w:bookmarkEnd w:id="472"/>
      <w:bookmarkEnd w:id="473"/>
      <w:bookmarkEnd w:id="474"/>
      <w:bookmarkEnd w:id="475"/>
      <w:bookmarkEnd w:id="476"/>
      <w:bookmarkEnd w:id="477"/>
      <w:bookmarkEnd w:id="478"/>
      <w:bookmarkEnd w:id="479"/>
      <w:bookmarkEnd w:id="480"/>
    </w:p>
    <w:p>
      <w:pPr>
        <w:ind w:firstLine="480" w:firstLineChars="200"/>
        <w:outlineLvl w:val="9"/>
        <w:rPr>
          <w:rFonts w:cs="Times New Roman"/>
          <w:color w:val="auto"/>
        </w:rPr>
      </w:pPr>
      <w:r>
        <w:rPr>
          <w:rFonts w:cs="Times New Roman"/>
          <w:color w:val="auto"/>
        </w:rPr>
        <w:t>符合下列条件之一的，即满足应急终止条件：</w:t>
      </w:r>
    </w:p>
    <w:p>
      <w:pPr>
        <w:ind w:firstLine="480" w:firstLineChars="200"/>
        <w:outlineLvl w:val="9"/>
        <w:rPr>
          <w:rFonts w:cs="Times New Roman"/>
          <w:color w:val="auto"/>
        </w:rPr>
      </w:pPr>
      <w:r>
        <w:rPr>
          <w:rFonts w:cs="Times New Roman"/>
          <w:color w:val="auto"/>
        </w:rPr>
        <w:t>（1）事件现场得到控制，事件条件已经消除；</w:t>
      </w:r>
    </w:p>
    <w:p>
      <w:pPr>
        <w:ind w:firstLine="480" w:firstLineChars="200"/>
        <w:outlineLvl w:val="9"/>
        <w:rPr>
          <w:rFonts w:cs="Times New Roman"/>
          <w:color w:val="auto"/>
        </w:rPr>
      </w:pPr>
      <w:r>
        <w:rPr>
          <w:rFonts w:cs="Times New Roman"/>
          <w:color w:val="auto"/>
        </w:rPr>
        <w:t>（2）污染源的泄漏或释放已降至规定限值以内；</w:t>
      </w:r>
    </w:p>
    <w:p>
      <w:pPr>
        <w:ind w:firstLine="480" w:firstLineChars="200"/>
        <w:outlineLvl w:val="9"/>
        <w:rPr>
          <w:rFonts w:cs="Times New Roman"/>
          <w:color w:val="auto"/>
        </w:rPr>
      </w:pPr>
      <w:r>
        <w:rPr>
          <w:rFonts w:cs="Times New Roman"/>
          <w:color w:val="auto"/>
        </w:rPr>
        <w:t>（3）事件所造成的危害已经被彻底消除，无继发可能；</w:t>
      </w:r>
    </w:p>
    <w:p>
      <w:pPr>
        <w:ind w:firstLine="480" w:firstLineChars="200"/>
        <w:outlineLvl w:val="9"/>
        <w:rPr>
          <w:rFonts w:cs="Times New Roman"/>
          <w:color w:val="auto"/>
        </w:rPr>
      </w:pPr>
      <w:r>
        <w:rPr>
          <w:rFonts w:cs="Times New Roman"/>
          <w:color w:val="auto"/>
        </w:rPr>
        <w:t>（4）事件现场的各种专业应急处置行动已无继续的必要；</w:t>
      </w:r>
    </w:p>
    <w:p>
      <w:pPr>
        <w:ind w:firstLine="480" w:firstLineChars="200"/>
        <w:outlineLvl w:val="9"/>
        <w:rPr>
          <w:rFonts w:cs="Times New Roman"/>
          <w:color w:val="auto"/>
        </w:rPr>
      </w:pPr>
      <w:r>
        <w:rPr>
          <w:rFonts w:cs="Times New Roman"/>
          <w:color w:val="auto"/>
        </w:rPr>
        <w:t>（5）采取了必要的防护措施以保护公众免受再次危害，并使事件可能引起的中长期影响趋于合理且尽量低的水平。</w:t>
      </w:r>
    </w:p>
    <w:p>
      <w:pPr>
        <w:spacing w:after="120" w:afterLines="50"/>
        <w:jc w:val="left"/>
        <w:outlineLvl w:val="1"/>
        <w:rPr>
          <w:rFonts w:cs="Times New Roman"/>
          <w:b/>
          <w:color w:val="auto"/>
          <w:szCs w:val="24"/>
        </w:rPr>
      </w:pPr>
      <w:bookmarkStart w:id="481" w:name="_Toc419714106"/>
      <w:bookmarkStart w:id="482" w:name="_Toc390091488"/>
      <w:bookmarkStart w:id="483" w:name="_Toc363566331"/>
      <w:bookmarkStart w:id="484" w:name="_Toc401053861"/>
      <w:bookmarkStart w:id="485" w:name="_Toc12712"/>
      <w:bookmarkStart w:id="486" w:name="_Toc23136"/>
      <w:bookmarkStart w:id="487" w:name="_Toc441484730"/>
      <w:bookmarkStart w:id="488" w:name="_Toc345141524"/>
      <w:bookmarkStart w:id="489" w:name="_Toc365640572"/>
      <w:bookmarkStart w:id="490" w:name="_Toc351319540"/>
      <w:bookmarkStart w:id="491" w:name="_Toc359841433"/>
      <w:bookmarkStart w:id="492" w:name="_Toc481164942"/>
      <w:bookmarkStart w:id="493" w:name="_Toc399148139"/>
      <w:r>
        <w:rPr>
          <w:rFonts w:cs="Times New Roman"/>
          <w:b/>
          <w:color w:val="auto"/>
          <w:szCs w:val="24"/>
        </w:rPr>
        <w:t>8.2 应急终止的程序</w:t>
      </w:r>
      <w:bookmarkEnd w:id="481"/>
      <w:bookmarkEnd w:id="482"/>
      <w:bookmarkEnd w:id="483"/>
      <w:bookmarkEnd w:id="484"/>
      <w:bookmarkEnd w:id="485"/>
      <w:bookmarkEnd w:id="486"/>
      <w:bookmarkEnd w:id="487"/>
      <w:bookmarkEnd w:id="488"/>
      <w:bookmarkEnd w:id="489"/>
      <w:bookmarkEnd w:id="490"/>
      <w:bookmarkEnd w:id="491"/>
      <w:bookmarkEnd w:id="492"/>
      <w:bookmarkEnd w:id="493"/>
    </w:p>
    <w:p>
      <w:pPr>
        <w:ind w:firstLine="480" w:firstLineChars="200"/>
        <w:outlineLvl w:val="9"/>
        <w:rPr>
          <w:rFonts w:cs="Times New Roman"/>
          <w:color w:val="auto"/>
        </w:rPr>
      </w:pPr>
      <w:r>
        <w:rPr>
          <w:rFonts w:cs="Times New Roman"/>
          <w:color w:val="auto"/>
        </w:rPr>
        <w:t>（1）应急指挥部确认终止时机，或事件责任单位提出，经</w:t>
      </w:r>
      <w:r>
        <w:rPr>
          <w:rFonts w:hint="eastAsia" w:cs="Times New Roman"/>
          <w:color w:val="auto"/>
          <w:lang w:eastAsia="zh-CN"/>
        </w:rPr>
        <w:t>生态环境主管部门</w:t>
      </w:r>
      <w:r>
        <w:rPr>
          <w:rFonts w:cs="Times New Roman"/>
          <w:color w:val="auto"/>
        </w:rPr>
        <w:t>批准；</w:t>
      </w:r>
    </w:p>
    <w:p>
      <w:pPr>
        <w:ind w:firstLine="480" w:firstLineChars="200"/>
        <w:outlineLvl w:val="9"/>
        <w:rPr>
          <w:rFonts w:cs="Times New Roman"/>
          <w:color w:val="auto"/>
        </w:rPr>
      </w:pPr>
      <w:r>
        <w:rPr>
          <w:rFonts w:cs="Times New Roman"/>
          <w:color w:val="auto"/>
        </w:rPr>
        <w:t>（2）应急指挥部向所属各专业应急救援队伍下达应急终止命令；</w:t>
      </w:r>
    </w:p>
    <w:p>
      <w:pPr>
        <w:ind w:firstLine="480" w:firstLineChars="200"/>
        <w:outlineLvl w:val="9"/>
        <w:rPr>
          <w:rFonts w:cs="Times New Roman"/>
          <w:color w:val="auto"/>
        </w:rPr>
      </w:pPr>
      <w:r>
        <w:rPr>
          <w:rFonts w:cs="Times New Roman"/>
          <w:color w:val="auto"/>
        </w:rPr>
        <w:t>（3）应急状态终止后，根据有关指示和实际情况，继续进行环境监测和评价工作。</w:t>
      </w:r>
    </w:p>
    <w:p>
      <w:pPr>
        <w:spacing w:after="120" w:afterLines="50"/>
        <w:jc w:val="left"/>
        <w:outlineLvl w:val="1"/>
        <w:rPr>
          <w:rFonts w:cs="Times New Roman"/>
          <w:b/>
          <w:color w:val="auto"/>
          <w:szCs w:val="24"/>
        </w:rPr>
      </w:pPr>
      <w:bookmarkStart w:id="494" w:name="_Toc363566332"/>
      <w:bookmarkStart w:id="495" w:name="_Toc9105"/>
      <w:bookmarkStart w:id="496" w:name="_Toc441484731"/>
      <w:bookmarkStart w:id="497" w:name="_Toc8813"/>
      <w:bookmarkStart w:id="498" w:name="_Toc345141525"/>
      <w:bookmarkStart w:id="499" w:name="_Toc390091489"/>
      <w:bookmarkStart w:id="500" w:name="_Toc401053862"/>
      <w:bookmarkStart w:id="501" w:name="_Toc359841434"/>
      <w:bookmarkStart w:id="502" w:name="_Toc351319541"/>
      <w:bookmarkStart w:id="503" w:name="_Toc365640573"/>
      <w:bookmarkStart w:id="504" w:name="_Toc481164943"/>
      <w:bookmarkStart w:id="505" w:name="_Toc399148140"/>
      <w:bookmarkStart w:id="506" w:name="_Toc419714107"/>
      <w:r>
        <w:rPr>
          <w:rFonts w:cs="Times New Roman"/>
          <w:b/>
          <w:color w:val="auto"/>
          <w:szCs w:val="24"/>
        </w:rPr>
        <w:t>8.3 应急终止后的行动</w:t>
      </w:r>
      <w:bookmarkEnd w:id="494"/>
      <w:bookmarkEnd w:id="495"/>
      <w:bookmarkEnd w:id="496"/>
      <w:bookmarkEnd w:id="497"/>
      <w:bookmarkEnd w:id="498"/>
      <w:bookmarkEnd w:id="499"/>
      <w:bookmarkEnd w:id="500"/>
      <w:bookmarkEnd w:id="501"/>
      <w:bookmarkEnd w:id="502"/>
      <w:bookmarkEnd w:id="503"/>
      <w:bookmarkEnd w:id="504"/>
      <w:bookmarkEnd w:id="505"/>
      <w:bookmarkEnd w:id="506"/>
    </w:p>
    <w:p>
      <w:pPr>
        <w:autoSpaceDE w:val="0"/>
        <w:autoSpaceDN w:val="0"/>
        <w:ind w:firstLine="480" w:firstLineChars="200"/>
        <w:outlineLvl w:val="9"/>
        <w:rPr>
          <w:rFonts w:cs="Times New Roman"/>
          <w:color w:val="auto"/>
          <w:szCs w:val="24"/>
        </w:rPr>
      </w:pPr>
      <w:r>
        <w:rPr>
          <w:rFonts w:cs="Times New Roman"/>
          <w:color w:val="auto"/>
          <w:szCs w:val="24"/>
        </w:rPr>
        <w:t>（1）突发环境事件应急处理工作结束后，组织相关部门认真总结、分析、吸取事故教训，及时进行整改。</w:t>
      </w:r>
    </w:p>
    <w:p>
      <w:pPr>
        <w:autoSpaceDE w:val="0"/>
        <w:autoSpaceDN w:val="0"/>
        <w:ind w:firstLine="480" w:firstLineChars="200"/>
        <w:outlineLvl w:val="9"/>
        <w:rPr>
          <w:rFonts w:cs="Times New Roman"/>
          <w:color w:val="auto"/>
          <w:szCs w:val="24"/>
        </w:rPr>
      </w:pPr>
      <w:r>
        <w:rPr>
          <w:rFonts w:cs="Times New Roman"/>
          <w:color w:val="auto"/>
          <w:szCs w:val="24"/>
        </w:rPr>
        <w:t>（2）组织各专业组对应急计划和实施程序的有效性、应急装备的可行性、应急人员的素质和反应速度等做出评价，并提出对应急预案的修改意见。</w:t>
      </w:r>
    </w:p>
    <w:p>
      <w:pPr>
        <w:autoSpaceDE w:val="0"/>
        <w:autoSpaceDN w:val="0"/>
        <w:ind w:firstLine="480" w:firstLineChars="200"/>
        <w:outlineLvl w:val="9"/>
        <w:rPr>
          <w:rFonts w:cs="Times New Roman"/>
          <w:color w:val="auto"/>
          <w:szCs w:val="24"/>
        </w:rPr>
      </w:pPr>
      <w:r>
        <w:rPr>
          <w:rFonts w:cs="Times New Roman"/>
          <w:color w:val="auto"/>
          <w:szCs w:val="24"/>
        </w:rPr>
        <w:t>（3）参加应急行动的部门负责组织、指导环境应急队伍维护、保养应急仪器设备，使之始终保持良好的技术状态。</w:t>
      </w:r>
    </w:p>
    <w:p>
      <w:pPr>
        <w:spacing w:before="120" w:beforeLines="50" w:after="120" w:afterLines="50"/>
        <w:ind w:firstLine="2670" w:firstLineChars="950"/>
        <w:jc w:val="left"/>
        <w:outlineLvl w:val="9"/>
        <w:rPr>
          <w:rFonts w:cs="Times New Roman"/>
          <w:b/>
          <w:color w:val="auto"/>
          <w:sz w:val="28"/>
          <w:szCs w:val="28"/>
        </w:rPr>
      </w:pPr>
    </w:p>
    <w:p>
      <w:pPr>
        <w:spacing w:before="120" w:beforeLines="50" w:after="120" w:afterLines="50"/>
        <w:ind w:firstLine="2670" w:firstLineChars="950"/>
        <w:jc w:val="left"/>
        <w:outlineLvl w:val="9"/>
        <w:rPr>
          <w:rFonts w:cs="Times New Roman"/>
          <w:b/>
          <w:color w:val="auto"/>
          <w:sz w:val="28"/>
          <w:szCs w:val="28"/>
        </w:rPr>
      </w:pPr>
    </w:p>
    <w:p>
      <w:pPr>
        <w:spacing w:before="120" w:beforeLines="50" w:after="120" w:afterLines="50"/>
        <w:ind w:firstLine="2670" w:firstLineChars="950"/>
        <w:jc w:val="left"/>
        <w:outlineLvl w:val="9"/>
        <w:rPr>
          <w:rFonts w:cs="Times New Roman"/>
          <w:b/>
          <w:color w:val="auto"/>
          <w:sz w:val="28"/>
          <w:szCs w:val="28"/>
        </w:rPr>
      </w:pPr>
    </w:p>
    <w:p>
      <w:pPr>
        <w:spacing w:before="120" w:beforeLines="50" w:after="120" w:afterLines="50"/>
        <w:ind w:firstLine="2670" w:firstLineChars="950"/>
        <w:jc w:val="left"/>
        <w:outlineLvl w:val="9"/>
        <w:rPr>
          <w:rFonts w:cs="Times New Roman"/>
          <w:b/>
          <w:color w:val="auto"/>
          <w:sz w:val="28"/>
          <w:szCs w:val="28"/>
        </w:rPr>
      </w:pPr>
    </w:p>
    <w:p>
      <w:pPr>
        <w:spacing w:before="120" w:beforeLines="50" w:after="120" w:afterLines="50"/>
        <w:ind w:firstLine="2670" w:firstLineChars="950"/>
        <w:jc w:val="left"/>
        <w:outlineLvl w:val="9"/>
        <w:rPr>
          <w:rFonts w:cs="Times New Roman"/>
          <w:b/>
          <w:color w:val="auto"/>
          <w:sz w:val="28"/>
          <w:szCs w:val="28"/>
        </w:rPr>
      </w:pPr>
    </w:p>
    <w:p>
      <w:pPr>
        <w:spacing w:before="120" w:beforeLines="50" w:after="120" w:afterLines="50"/>
        <w:ind w:firstLine="2670" w:firstLineChars="950"/>
        <w:jc w:val="left"/>
        <w:outlineLvl w:val="9"/>
        <w:rPr>
          <w:rFonts w:cs="Times New Roman"/>
          <w:b/>
          <w:color w:val="auto"/>
          <w:sz w:val="28"/>
          <w:szCs w:val="28"/>
        </w:rPr>
      </w:pPr>
    </w:p>
    <w:p>
      <w:pPr>
        <w:spacing w:before="120" w:beforeLines="50" w:after="120" w:afterLines="50"/>
        <w:ind w:firstLine="2670" w:firstLineChars="950"/>
        <w:jc w:val="left"/>
        <w:outlineLvl w:val="9"/>
        <w:rPr>
          <w:rFonts w:cs="Times New Roman"/>
          <w:b/>
          <w:color w:val="auto"/>
          <w:sz w:val="28"/>
          <w:szCs w:val="28"/>
        </w:rPr>
      </w:pPr>
    </w:p>
    <w:p>
      <w:pPr>
        <w:spacing w:after="240" w:afterLines="100"/>
        <w:jc w:val="center"/>
        <w:outlineLvl w:val="0"/>
        <w:rPr>
          <w:rFonts w:cs="Times New Roman"/>
          <w:b/>
          <w:color w:val="auto"/>
          <w:sz w:val="28"/>
          <w:szCs w:val="28"/>
        </w:rPr>
      </w:pPr>
      <w:bookmarkStart w:id="507" w:name="_Toc22878"/>
      <w:bookmarkStart w:id="508" w:name="_Toc441484732"/>
      <w:bookmarkStart w:id="509" w:name="_Toc401053863"/>
      <w:bookmarkStart w:id="510" w:name="_Toc399148141"/>
      <w:bookmarkStart w:id="511" w:name="_Toc481164944"/>
      <w:bookmarkStart w:id="512" w:name="_Toc7830"/>
      <w:bookmarkStart w:id="513" w:name="_Toc419714108"/>
      <w:bookmarkStart w:id="514" w:name="_Toc390091490"/>
      <w:r>
        <w:rPr>
          <w:rFonts w:cs="Times New Roman"/>
          <w:b/>
          <w:color w:val="auto"/>
          <w:sz w:val="28"/>
          <w:szCs w:val="28"/>
        </w:rPr>
        <w:t>9 后期处置</w:t>
      </w:r>
      <w:bookmarkEnd w:id="507"/>
      <w:bookmarkEnd w:id="508"/>
      <w:bookmarkEnd w:id="509"/>
      <w:bookmarkEnd w:id="510"/>
      <w:bookmarkEnd w:id="511"/>
      <w:bookmarkEnd w:id="512"/>
      <w:bookmarkEnd w:id="513"/>
      <w:bookmarkEnd w:id="514"/>
    </w:p>
    <w:p>
      <w:pPr>
        <w:shd w:val="clear"/>
        <w:spacing w:after="120" w:afterLines="50" w:line="360" w:lineRule="auto"/>
        <w:jc w:val="left"/>
        <w:outlineLvl w:val="1"/>
        <w:rPr>
          <w:rFonts w:cs="Times New Roman"/>
          <w:b/>
          <w:color w:val="auto"/>
          <w:szCs w:val="24"/>
        </w:rPr>
      </w:pPr>
      <w:bookmarkStart w:id="515" w:name="_Toc17678"/>
      <w:bookmarkStart w:id="516" w:name="_Toc399148142"/>
      <w:bookmarkStart w:id="517" w:name="_Toc359841436"/>
      <w:bookmarkStart w:id="518" w:name="_Toc10583"/>
      <w:bookmarkStart w:id="519" w:name="_Toc419714109"/>
      <w:bookmarkStart w:id="520" w:name="_Toc401053864"/>
      <w:bookmarkStart w:id="521" w:name="_Toc481164945"/>
      <w:bookmarkStart w:id="522" w:name="_Toc390091491"/>
      <w:bookmarkStart w:id="523" w:name="_Toc365640575"/>
      <w:bookmarkStart w:id="524" w:name="_Toc351319543"/>
      <w:bookmarkStart w:id="525" w:name="_Toc441484733"/>
      <w:bookmarkStart w:id="526" w:name="_Toc363566334"/>
      <w:r>
        <w:rPr>
          <w:rFonts w:cs="Times New Roman"/>
          <w:b/>
          <w:color w:val="auto"/>
          <w:szCs w:val="24"/>
        </w:rPr>
        <w:t>9.1 调查与评估</w:t>
      </w:r>
      <w:bookmarkEnd w:id="515"/>
      <w:bookmarkEnd w:id="516"/>
      <w:bookmarkEnd w:id="517"/>
      <w:bookmarkEnd w:id="518"/>
      <w:bookmarkEnd w:id="519"/>
      <w:bookmarkEnd w:id="520"/>
      <w:bookmarkEnd w:id="521"/>
      <w:bookmarkEnd w:id="522"/>
      <w:bookmarkEnd w:id="523"/>
      <w:bookmarkEnd w:id="524"/>
      <w:bookmarkEnd w:id="525"/>
      <w:bookmarkEnd w:id="526"/>
    </w:p>
    <w:p>
      <w:pPr>
        <w:shd w:val="clear"/>
        <w:autoSpaceDE w:val="0"/>
        <w:autoSpaceDN w:val="0"/>
        <w:spacing w:line="360" w:lineRule="auto"/>
        <w:ind w:firstLine="480" w:firstLineChars="200"/>
        <w:outlineLvl w:val="9"/>
        <w:rPr>
          <w:rFonts w:cs="Times New Roman"/>
          <w:color w:val="auto"/>
          <w:szCs w:val="24"/>
        </w:rPr>
      </w:pPr>
      <w:r>
        <w:rPr>
          <w:rFonts w:cs="Times New Roman"/>
          <w:color w:val="auto"/>
          <w:szCs w:val="24"/>
        </w:rPr>
        <w:t>发生突发环境事件后，除按照上级管理部门要求配合进行事故调查外，</w:t>
      </w:r>
      <w:r>
        <w:rPr>
          <w:rFonts w:hint="eastAsia" w:cs="Times New Roman"/>
          <w:color w:val="auto"/>
          <w:szCs w:val="24"/>
          <w:lang w:eastAsia="zh-CN"/>
        </w:rPr>
        <w:t>贵阳中节能水务有限公司</w:t>
      </w:r>
      <w:r>
        <w:rPr>
          <w:rFonts w:cs="Times New Roman"/>
          <w:color w:val="auto"/>
          <w:szCs w:val="24"/>
        </w:rPr>
        <w:t>自身组成事故调查组进行事故调查。事故调查处理坚持实事求是、尊重科学的原则，客观、公正、准确、及时地查清事件原因，查明事故性质和责任，总结事故教训，提出防范措施和事故责任处理意见，做到“四不放过”。事件调查和处理按照国家有关规定执行。</w:t>
      </w:r>
    </w:p>
    <w:p>
      <w:pPr>
        <w:autoSpaceDE w:val="0"/>
        <w:autoSpaceDN w:val="0"/>
        <w:ind w:firstLine="480" w:firstLineChars="200"/>
        <w:outlineLvl w:val="9"/>
        <w:rPr>
          <w:rFonts w:cs="Times New Roman"/>
          <w:color w:val="auto"/>
          <w:szCs w:val="24"/>
        </w:rPr>
      </w:pPr>
      <w:r>
        <w:rPr>
          <w:rFonts w:cs="Times New Roman"/>
          <w:color w:val="auto"/>
          <w:szCs w:val="24"/>
        </w:rPr>
        <w:t>明确事件原因后，对突发环境事件产生的原因、经济损失及各级环境应急机构的设置情况、制度和工作程序的建立与执行情况、队伍的建设、应急装备和经费管理与使用情况等进行评估，并根据应急过程中出现的问题对预案做适当的修改。</w:t>
      </w:r>
    </w:p>
    <w:p>
      <w:pPr>
        <w:spacing w:after="120" w:afterLines="50"/>
        <w:jc w:val="left"/>
        <w:outlineLvl w:val="1"/>
        <w:rPr>
          <w:rFonts w:cs="Times New Roman"/>
          <w:b/>
          <w:color w:val="auto"/>
          <w:szCs w:val="24"/>
        </w:rPr>
      </w:pPr>
      <w:bookmarkStart w:id="527" w:name="_Toc363566335"/>
      <w:bookmarkStart w:id="528" w:name="_Toc2983"/>
      <w:bookmarkStart w:id="529" w:name="_Toc22224"/>
      <w:bookmarkStart w:id="530" w:name="_Toc359841437"/>
      <w:bookmarkStart w:id="531" w:name="_Toc401053865"/>
      <w:bookmarkStart w:id="532" w:name="_Toc419714110"/>
      <w:bookmarkStart w:id="533" w:name="_Toc365640576"/>
      <w:bookmarkStart w:id="534" w:name="_Toc390091492"/>
      <w:bookmarkStart w:id="535" w:name="_Toc481164946"/>
      <w:bookmarkStart w:id="536" w:name="_Toc441484734"/>
      <w:bookmarkStart w:id="537" w:name="_Toc351319544"/>
      <w:bookmarkStart w:id="538" w:name="_Toc399148143"/>
      <w:r>
        <w:rPr>
          <w:rFonts w:cs="Times New Roman"/>
          <w:b/>
          <w:color w:val="auto"/>
          <w:szCs w:val="24"/>
        </w:rPr>
        <w:t>9.2 善后处置</w:t>
      </w:r>
      <w:bookmarkEnd w:id="527"/>
      <w:bookmarkEnd w:id="528"/>
      <w:bookmarkEnd w:id="529"/>
      <w:bookmarkEnd w:id="530"/>
      <w:bookmarkEnd w:id="531"/>
      <w:bookmarkEnd w:id="532"/>
      <w:bookmarkEnd w:id="533"/>
      <w:bookmarkEnd w:id="534"/>
      <w:bookmarkEnd w:id="535"/>
      <w:bookmarkEnd w:id="536"/>
      <w:bookmarkEnd w:id="537"/>
      <w:bookmarkEnd w:id="538"/>
    </w:p>
    <w:p>
      <w:pPr>
        <w:autoSpaceDE w:val="0"/>
        <w:autoSpaceDN w:val="0"/>
        <w:ind w:firstLine="480" w:firstLineChars="200"/>
        <w:outlineLvl w:val="9"/>
        <w:rPr>
          <w:rFonts w:cs="Times New Roman"/>
          <w:color w:val="auto"/>
          <w:szCs w:val="24"/>
        </w:rPr>
      </w:pPr>
      <w:r>
        <w:rPr>
          <w:rFonts w:cs="Times New Roman"/>
          <w:color w:val="auto"/>
          <w:szCs w:val="24"/>
        </w:rPr>
        <w:t>对事故后的损失、损害进行善后处理，联系保险公司协商索赔事宜。</w:t>
      </w:r>
    </w:p>
    <w:p>
      <w:pPr>
        <w:autoSpaceDE w:val="0"/>
        <w:autoSpaceDN w:val="0"/>
        <w:ind w:firstLine="480" w:firstLineChars="200"/>
        <w:outlineLvl w:val="9"/>
        <w:rPr>
          <w:rFonts w:cs="Times New Roman"/>
          <w:color w:val="auto"/>
          <w:szCs w:val="24"/>
        </w:rPr>
      </w:pPr>
      <w:r>
        <w:rPr>
          <w:rFonts w:cs="Times New Roman"/>
          <w:color w:val="auto"/>
          <w:szCs w:val="24"/>
        </w:rPr>
        <w:t>善后处置主要内容有：妥善安置、救治伤残人员；组织医疗、消防等物资供应部门或单位，对调用物资进行及时清理；清查短缺物资或临时征用物资，根据国家政策予以补偿；协调社会力量，恢复正常生产、生活秩序。</w:t>
      </w:r>
    </w:p>
    <w:p>
      <w:pPr>
        <w:spacing w:after="120" w:afterLines="50"/>
        <w:jc w:val="left"/>
        <w:outlineLvl w:val="1"/>
        <w:rPr>
          <w:rFonts w:cs="Times New Roman"/>
          <w:b/>
          <w:color w:val="auto"/>
          <w:szCs w:val="24"/>
        </w:rPr>
      </w:pPr>
      <w:bookmarkStart w:id="539" w:name="_Toc419714111"/>
      <w:bookmarkStart w:id="540" w:name="_Toc441484735"/>
      <w:bookmarkStart w:id="541" w:name="_Toc399148144"/>
      <w:bookmarkStart w:id="542" w:name="_Toc351319545"/>
      <w:bookmarkStart w:id="543" w:name="_Toc18449"/>
      <w:bookmarkStart w:id="544" w:name="_Toc17123"/>
      <w:bookmarkStart w:id="545" w:name="_Toc359841438"/>
      <w:bookmarkStart w:id="546" w:name="_Toc365640577"/>
      <w:bookmarkStart w:id="547" w:name="_Toc363566336"/>
      <w:bookmarkStart w:id="548" w:name="_Toc401053866"/>
      <w:bookmarkStart w:id="549" w:name="_Toc390091493"/>
      <w:bookmarkStart w:id="550" w:name="_Toc481164947"/>
      <w:r>
        <w:rPr>
          <w:rFonts w:cs="Times New Roman"/>
          <w:b/>
          <w:color w:val="auto"/>
          <w:szCs w:val="24"/>
        </w:rPr>
        <w:t>9.3 恢复重建</w:t>
      </w:r>
      <w:bookmarkEnd w:id="539"/>
      <w:bookmarkEnd w:id="540"/>
      <w:bookmarkEnd w:id="541"/>
      <w:bookmarkEnd w:id="542"/>
      <w:bookmarkEnd w:id="543"/>
      <w:bookmarkEnd w:id="544"/>
      <w:bookmarkEnd w:id="545"/>
      <w:bookmarkEnd w:id="546"/>
      <w:bookmarkEnd w:id="547"/>
      <w:bookmarkEnd w:id="548"/>
      <w:bookmarkEnd w:id="549"/>
      <w:bookmarkEnd w:id="550"/>
    </w:p>
    <w:p>
      <w:pPr>
        <w:ind w:firstLine="480" w:firstLineChars="200"/>
        <w:outlineLvl w:val="9"/>
        <w:rPr>
          <w:rFonts w:cs="Times New Roman"/>
          <w:color w:val="auto"/>
          <w:szCs w:val="24"/>
        </w:rPr>
      </w:pPr>
      <w:r>
        <w:rPr>
          <w:rFonts w:cs="Times New Roman"/>
          <w:color w:val="auto"/>
          <w:szCs w:val="24"/>
        </w:rPr>
        <w:t>事故处置结束后，根据事故造成的影响程度和危害范围，征求有关专家和上级领导部门的意见，对受突发环境事件影响的场地、仪器、生产设备及周围生态环境进行恢复重建工作。</w:t>
      </w:r>
    </w:p>
    <w:p>
      <w:pPr>
        <w:ind w:firstLine="480" w:firstLineChars="200"/>
        <w:outlineLvl w:val="9"/>
        <w:rPr>
          <w:rFonts w:cs="Times New Roman"/>
          <w:color w:val="auto"/>
          <w:szCs w:val="24"/>
        </w:rPr>
      </w:pPr>
      <w:r>
        <w:rPr>
          <w:rFonts w:cs="Times New Roman"/>
          <w:color w:val="auto"/>
          <w:szCs w:val="24"/>
        </w:rPr>
        <w:t>在排除可能产生二次污染事故的情况下，对生产场地进行重整与恢复；对受损的仪器、设备进行维修或更新，确保生产设备的正常运行；对被污染的场地进行洗消；对周边生态环境，可进行植被恢复减少水土流失。</w:t>
      </w: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spacing w:after="240" w:afterLines="100"/>
        <w:jc w:val="center"/>
        <w:outlineLvl w:val="0"/>
        <w:rPr>
          <w:rFonts w:cs="Times New Roman"/>
          <w:b/>
          <w:color w:val="auto"/>
          <w:sz w:val="28"/>
          <w:szCs w:val="28"/>
        </w:rPr>
      </w:pPr>
      <w:bookmarkStart w:id="551" w:name="_Toc441484736"/>
      <w:bookmarkStart w:id="552" w:name="_Toc390091494"/>
      <w:bookmarkStart w:id="553" w:name="_Toc481164948"/>
      <w:bookmarkStart w:id="554" w:name="_Toc419714112"/>
      <w:bookmarkStart w:id="555" w:name="_Toc401053867"/>
      <w:bookmarkStart w:id="556" w:name="_Toc399148145"/>
      <w:bookmarkStart w:id="557" w:name="_Toc6824"/>
    </w:p>
    <w:p>
      <w:pPr>
        <w:spacing w:after="240" w:afterLines="100"/>
        <w:jc w:val="center"/>
        <w:outlineLvl w:val="0"/>
        <w:rPr>
          <w:rFonts w:cs="Times New Roman"/>
          <w:b/>
          <w:color w:val="auto"/>
          <w:sz w:val="28"/>
          <w:szCs w:val="28"/>
        </w:rPr>
      </w:pPr>
      <w:bookmarkStart w:id="558" w:name="_Toc18467"/>
      <w:r>
        <w:rPr>
          <w:rFonts w:cs="Times New Roman"/>
          <w:b/>
          <w:color w:val="auto"/>
          <w:sz w:val="28"/>
          <w:szCs w:val="28"/>
        </w:rPr>
        <w:t>10 应急保障</w:t>
      </w:r>
      <w:bookmarkEnd w:id="551"/>
      <w:bookmarkEnd w:id="552"/>
      <w:bookmarkEnd w:id="553"/>
      <w:bookmarkEnd w:id="554"/>
      <w:bookmarkEnd w:id="555"/>
      <w:bookmarkEnd w:id="556"/>
      <w:bookmarkEnd w:id="557"/>
      <w:bookmarkEnd w:id="558"/>
    </w:p>
    <w:p>
      <w:pPr>
        <w:spacing w:after="120" w:afterLines="50"/>
        <w:jc w:val="left"/>
        <w:outlineLvl w:val="1"/>
        <w:rPr>
          <w:rFonts w:cs="Times New Roman"/>
          <w:b/>
          <w:color w:val="auto"/>
          <w:szCs w:val="24"/>
        </w:rPr>
      </w:pPr>
      <w:bookmarkStart w:id="559" w:name="_Toc365640579"/>
      <w:bookmarkStart w:id="560" w:name="_Toc419714113"/>
      <w:bookmarkStart w:id="561" w:name="_Toc441484737"/>
      <w:bookmarkStart w:id="562" w:name="_Toc481164949"/>
      <w:bookmarkStart w:id="563" w:name="_Toc10024"/>
      <w:bookmarkStart w:id="564" w:name="_Toc351319547"/>
      <w:bookmarkStart w:id="565" w:name="_Toc8721"/>
      <w:bookmarkStart w:id="566" w:name="_Toc401053868"/>
      <w:bookmarkStart w:id="567" w:name="_Toc359841440"/>
      <w:bookmarkStart w:id="568" w:name="_Toc399148146"/>
      <w:bookmarkStart w:id="569" w:name="_Toc390091495"/>
      <w:bookmarkStart w:id="570" w:name="_Toc363566338"/>
      <w:r>
        <w:rPr>
          <w:rFonts w:cs="Times New Roman"/>
          <w:b/>
          <w:color w:val="auto"/>
          <w:szCs w:val="24"/>
        </w:rPr>
        <w:t>10.1 应急队伍保障</w:t>
      </w:r>
      <w:bookmarkEnd w:id="559"/>
      <w:bookmarkEnd w:id="560"/>
      <w:bookmarkEnd w:id="561"/>
      <w:bookmarkEnd w:id="562"/>
      <w:bookmarkEnd w:id="563"/>
      <w:bookmarkEnd w:id="564"/>
      <w:bookmarkEnd w:id="565"/>
      <w:bookmarkEnd w:id="566"/>
      <w:bookmarkEnd w:id="567"/>
      <w:bookmarkEnd w:id="568"/>
      <w:bookmarkEnd w:id="569"/>
      <w:bookmarkEnd w:id="570"/>
    </w:p>
    <w:p>
      <w:pPr>
        <w:autoSpaceDE w:val="0"/>
        <w:autoSpaceDN w:val="0"/>
        <w:ind w:firstLine="480" w:firstLineChars="200"/>
        <w:outlineLvl w:val="9"/>
        <w:rPr>
          <w:rFonts w:cs="Times New Roman"/>
          <w:color w:val="auto"/>
          <w:szCs w:val="24"/>
        </w:rPr>
      </w:pPr>
      <w:r>
        <w:rPr>
          <w:rFonts w:hint="eastAsia" w:cs="Times New Roman"/>
          <w:color w:val="auto"/>
          <w:szCs w:val="24"/>
          <w:lang w:eastAsia="zh-CN"/>
        </w:rPr>
        <w:t>贵医污水处理厂</w:t>
      </w:r>
      <w:r>
        <w:rPr>
          <w:rFonts w:cs="Times New Roman"/>
          <w:color w:val="auto"/>
          <w:szCs w:val="24"/>
        </w:rPr>
        <w:t>建立了突发环境事件应急救援队伍，培训一支常备不懈，熟悉环境应急知识，掌握各类突发环境事件应急处置措施的预备应急力量；保证在突发事件发生后，能迅速参与并完成抢救、排险等现场处置工作。</w:t>
      </w:r>
    </w:p>
    <w:p>
      <w:pPr>
        <w:spacing w:after="120" w:afterLines="50"/>
        <w:jc w:val="left"/>
        <w:outlineLvl w:val="1"/>
        <w:rPr>
          <w:rFonts w:cs="Times New Roman"/>
          <w:b/>
          <w:color w:val="auto"/>
          <w:szCs w:val="24"/>
        </w:rPr>
      </w:pPr>
      <w:bookmarkStart w:id="571" w:name="_Toc363566339"/>
      <w:bookmarkStart w:id="572" w:name="_Toc401053869"/>
      <w:bookmarkStart w:id="573" w:name="_Toc481164950"/>
      <w:bookmarkStart w:id="574" w:name="_Toc390091496"/>
      <w:bookmarkStart w:id="575" w:name="_Toc2619"/>
      <w:bookmarkStart w:id="576" w:name="_Toc7226"/>
      <w:bookmarkStart w:id="577" w:name="_Toc441484738"/>
      <w:bookmarkStart w:id="578" w:name="_Toc351319548"/>
      <w:bookmarkStart w:id="579" w:name="_Toc419714114"/>
      <w:bookmarkStart w:id="580" w:name="_Toc399148147"/>
      <w:bookmarkStart w:id="581" w:name="_Toc365640580"/>
      <w:bookmarkStart w:id="582" w:name="_Toc359841441"/>
      <w:r>
        <w:rPr>
          <w:rFonts w:cs="Times New Roman"/>
          <w:b/>
          <w:color w:val="auto"/>
          <w:szCs w:val="24"/>
        </w:rPr>
        <w:t>10.2 经费保障</w:t>
      </w:r>
      <w:bookmarkEnd w:id="571"/>
      <w:bookmarkEnd w:id="572"/>
      <w:bookmarkEnd w:id="573"/>
      <w:bookmarkEnd w:id="574"/>
      <w:bookmarkEnd w:id="575"/>
      <w:bookmarkEnd w:id="576"/>
      <w:bookmarkEnd w:id="577"/>
      <w:bookmarkEnd w:id="578"/>
      <w:bookmarkEnd w:id="579"/>
      <w:bookmarkEnd w:id="580"/>
      <w:bookmarkEnd w:id="581"/>
      <w:bookmarkEnd w:id="582"/>
    </w:p>
    <w:p>
      <w:pPr>
        <w:autoSpaceDE w:val="0"/>
        <w:autoSpaceDN w:val="0"/>
        <w:ind w:firstLine="480" w:firstLineChars="200"/>
        <w:outlineLvl w:val="9"/>
        <w:rPr>
          <w:rFonts w:cs="Times New Roman"/>
          <w:color w:val="auto"/>
          <w:szCs w:val="24"/>
        </w:rPr>
      </w:pPr>
      <w:r>
        <w:rPr>
          <w:rFonts w:cs="Times New Roman"/>
          <w:color w:val="auto"/>
          <w:szCs w:val="24"/>
        </w:rPr>
        <w:t>针对</w:t>
      </w:r>
      <w:r>
        <w:rPr>
          <w:rFonts w:hint="eastAsia" w:cs="Times New Roman"/>
          <w:color w:val="auto"/>
          <w:szCs w:val="24"/>
          <w:lang w:eastAsia="zh-CN"/>
        </w:rPr>
        <w:t>污水处理厂</w:t>
      </w:r>
      <w:r>
        <w:rPr>
          <w:rFonts w:cs="Times New Roman"/>
          <w:color w:val="auto"/>
          <w:szCs w:val="24"/>
        </w:rPr>
        <w:t>可能发生的突发环境事件，应急指挥部在</w:t>
      </w:r>
      <w:r>
        <w:rPr>
          <w:rFonts w:hint="eastAsia" w:cs="Times New Roman"/>
          <w:color w:val="auto"/>
          <w:szCs w:val="24"/>
          <w:lang w:eastAsia="zh-CN"/>
        </w:rPr>
        <w:t>污水处理厂</w:t>
      </w:r>
      <w:r>
        <w:rPr>
          <w:rFonts w:cs="Times New Roman"/>
          <w:color w:val="auto"/>
          <w:szCs w:val="24"/>
        </w:rPr>
        <w:t>财务部设立应急救援专用资金，并根据</w:t>
      </w:r>
      <w:r>
        <w:rPr>
          <w:rFonts w:hint="eastAsia" w:cs="Times New Roman"/>
          <w:color w:val="auto"/>
          <w:szCs w:val="24"/>
          <w:lang w:eastAsia="zh-CN"/>
        </w:rPr>
        <w:t>污水处理厂</w:t>
      </w:r>
      <w:r>
        <w:rPr>
          <w:rFonts w:cs="Times New Roman"/>
          <w:color w:val="auto"/>
          <w:szCs w:val="24"/>
        </w:rPr>
        <w:t>每年的财务情况进行合理的匹配。</w:t>
      </w:r>
    </w:p>
    <w:p>
      <w:pPr>
        <w:spacing w:after="120" w:afterLines="50"/>
        <w:jc w:val="left"/>
        <w:outlineLvl w:val="1"/>
        <w:rPr>
          <w:rFonts w:cs="Times New Roman"/>
          <w:b/>
          <w:color w:val="auto"/>
          <w:szCs w:val="24"/>
        </w:rPr>
      </w:pPr>
      <w:bookmarkStart w:id="583" w:name="_Toc351319549"/>
      <w:bookmarkStart w:id="584" w:name="_Toc401053870"/>
      <w:bookmarkStart w:id="585" w:name="_Toc359841442"/>
      <w:bookmarkStart w:id="586" w:name="_Toc441484739"/>
      <w:bookmarkStart w:id="587" w:name="_Toc390091497"/>
      <w:bookmarkStart w:id="588" w:name="_Toc399148148"/>
      <w:bookmarkStart w:id="589" w:name="_Toc8892"/>
      <w:bookmarkStart w:id="590" w:name="_Toc481164951"/>
      <w:bookmarkStart w:id="591" w:name="_Toc365640581"/>
      <w:bookmarkStart w:id="592" w:name="_Toc11090"/>
      <w:bookmarkStart w:id="593" w:name="_Toc419714115"/>
      <w:bookmarkStart w:id="594" w:name="_Toc363566340"/>
      <w:r>
        <w:rPr>
          <w:rFonts w:cs="Times New Roman"/>
          <w:b/>
          <w:color w:val="auto"/>
          <w:szCs w:val="24"/>
        </w:rPr>
        <w:t>10.3 装备保障</w:t>
      </w:r>
      <w:bookmarkEnd w:id="583"/>
      <w:bookmarkEnd w:id="584"/>
      <w:bookmarkEnd w:id="585"/>
      <w:bookmarkEnd w:id="586"/>
      <w:bookmarkEnd w:id="587"/>
      <w:bookmarkEnd w:id="588"/>
      <w:bookmarkEnd w:id="589"/>
      <w:bookmarkEnd w:id="590"/>
      <w:bookmarkEnd w:id="591"/>
      <w:bookmarkEnd w:id="592"/>
      <w:bookmarkEnd w:id="593"/>
      <w:bookmarkEnd w:id="594"/>
    </w:p>
    <w:p>
      <w:pPr>
        <w:autoSpaceDE w:val="0"/>
        <w:autoSpaceDN w:val="0"/>
        <w:ind w:firstLine="480" w:firstLineChars="200"/>
        <w:outlineLvl w:val="9"/>
        <w:rPr>
          <w:rFonts w:cs="Times New Roman"/>
          <w:color w:val="auto"/>
          <w:szCs w:val="24"/>
        </w:rPr>
      </w:pPr>
      <w:r>
        <w:rPr>
          <w:rFonts w:cs="Times New Roman"/>
          <w:color w:val="auto"/>
          <w:szCs w:val="24"/>
        </w:rPr>
        <w:t>为保证应急救援工作及时有效，各专职救援队伍针对危险目标性质并根据需要，将抢险抢修、个体防护、医疗救援、联络通讯、报警设备等器材配备齐全，平时专人维护，确保其始终处于完好状态，保证能有效使用。</w:t>
      </w:r>
    </w:p>
    <w:p>
      <w:pPr>
        <w:autoSpaceDE w:val="0"/>
        <w:autoSpaceDN w:val="0"/>
        <w:ind w:firstLine="480" w:firstLineChars="200"/>
        <w:outlineLvl w:val="9"/>
        <w:rPr>
          <w:rFonts w:cs="Times New Roman"/>
          <w:color w:val="auto"/>
          <w:szCs w:val="24"/>
        </w:rPr>
      </w:pPr>
      <w:r>
        <w:rPr>
          <w:rFonts w:cs="Times New Roman"/>
          <w:color w:val="auto"/>
          <w:szCs w:val="24"/>
        </w:rPr>
        <w:t>通讯后勤组根据</w:t>
      </w:r>
      <w:r>
        <w:rPr>
          <w:rFonts w:hint="eastAsia" w:cs="Times New Roman"/>
          <w:color w:val="auto"/>
          <w:szCs w:val="24"/>
          <w:lang w:eastAsia="zh-CN"/>
        </w:rPr>
        <w:t>污水处理厂</w:t>
      </w:r>
      <w:r>
        <w:rPr>
          <w:rFonts w:cs="Times New Roman"/>
          <w:color w:val="auto"/>
          <w:szCs w:val="24"/>
        </w:rPr>
        <w:t>风险源特性的要求，根据不同岗位的要求配备适用的防护器材，事故状态下的应急物资，配备一定数量的烧伤、灼伤、感染、中毒等急救药品，配置好适用的消防和防水等器材。</w:t>
      </w:r>
    </w:p>
    <w:p>
      <w:pPr>
        <w:spacing w:after="120" w:afterLines="50"/>
        <w:jc w:val="left"/>
        <w:outlineLvl w:val="1"/>
        <w:rPr>
          <w:rFonts w:cs="Times New Roman"/>
          <w:b/>
          <w:color w:val="auto"/>
          <w:szCs w:val="24"/>
        </w:rPr>
      </w:pPr>
      <w:bookmarkStart w:id="595" w:name="_Toc359841443"/>
      <w:bookmarkStart w:id="596" w:name="_Toc351319550"/>
      <w:bookmarkStart w:id="597" w:name="_Toc363566341"/>
      <w:bookmarkStart w:id="598" w:name="_Toc390091498"/>
      <w:bookmarkStart w:id="599" w:name="_Toc441484740"/>
      <w:bookmarkStart w:id="600" w:name="_Toc419714116"/>
      <w:bookmarkStart w:id="601" w:name="_Toc481164952"/>
      <w:bookmarkStart w:id="602" w:name="_Toc1303"/>
      <w:bookmarkStart w:id="603" w:name="_Toc365640582"/>
      <w:bookmarkStart w:id="604" w:name="_Toc16811"/>
      <w:bookmarkStart w:id="605" w:name="_Toc399148149"/>
      <w:bookmarkStart w:id="606" w:name="_Toc401053871"/>
      <w:r>
        <w:rPr>
          <w:rFonts w:cs="Times New Roman"/>
          <w:b/>
          <w:color w:val="auto"/>
          <w:szCs w:val="24"/>
        </w:rPr>
        <w:t>10.4 通信与信息保障</w:t>
      </w:r>
      <w:bookmarkEnd w:id="595"/>
      <w:bookmarkEnd w:id="596"/>
      <w:bookmarkEnd w:id="597"/>
      <w:bookmarkEnd w:id="598"/>
      <w:bookmarkEnd w:id="599"/>
      <w:bookmarkEnd w:id="600"/>
      <w:bookmarkEnd w:id="601"/>
      <w:bookmarkEnd w:id="602"/>
      <w:bookmarkEnd w:id="603"/>
      <w:bookmarkEnd w:id="604"/>
      <w:bookmarkEnd w:id="605"/>
      <w:bookmarkEnd w:id="606"/>
    </w:p>
    <w:p>
      <w:pPr>
        <w:autoSpaceDE w:val="0"/>
        <w:autoSpaceDN w:val="0"/>
        <w:ind w:firstLine="480" w:firstLineChars="200"/>
        <w:outlineLvl w:val="9"/>
        <w:rPr>
          <w:rFonts w:cs="Times New Roman"/>
          <w:color w:val="auto"/>
          <w:szCs w:val="24"/>
        </w:rPr>
      </w:pPr>
      <w:r>
        <w:rPr>
          <w:rFonts w:hint="eastAsia" w:cs="Times New Roman"/>
          <w:color w:val="auto"/>
          <w:szCs w:val="24"/>
          <w:lang w:eastAsia="zh-CN"/>
        </w:rPr>
        <w:t>污水处理厂</w:t>
      </w:r>
      <w:r>
        <w:rPr>
          <w:rFonts w:cs="Times New Roman"/>
          <w:color w:val="auto"/>
          <w:szCs w:val="24"/>
        </w:rPr>
        <w:t>突发环境事件应急指挥部建立和完善环境安全应急指挥系统、环境应急处置系统和环境安全科学预警系统。配备有手机、对讲机等必要的无线通信器材，确保本预案启动时各应急部门之间的联络畅通。</w:t>
      </w:r>
    </w:p>
    <w:p>
      <w:pPr>
        <w:spacing w:after="120" w:afterLines="50"/>
        <w:jc w:val="left"/>
        <w:outlineLvl w:val="1"/>
        <w:rPr>
          <w:rFonts w:cs="Times New Roman"/>
          <w:b/>
          <w:color w:val="auto"/>
          <w:szCs w:val="24"/>
        </w:rPr>
      </w:pPr>
      <w:bookmarkStart w:id="607" w:name="_Toc390091499"/>
      <w:bookmarkStart w:id="608" w:name="_Toc359841444"/>
      <w:bookmarkStart w:id="609" w:name="_Toc419714117"/>
      <w:bookmarkStart w:id="610" w:name="_Toc22846"/>
      <w:bookmarkStart w:id="611" w:name="_Toc365640583"/>
      <w:bookmarkStart w:id="612" w:name="_Toc399148150"/>
      <w:bookmarkStart w:id="613" w:name="_Toc441484741"/>
      <w:bookmarkStart w:id="614" w:name="_Toc363566342"/>
      <w:bookmarkStart w:id="615" w:name="_Toc481164953"/>
      <w:bookmarkStart w:id="616" w:name="_Toc401053872"/>
      <w:bookmarkStart w:id="617" w:name="_Toc11473"/>
      <w:r>
        <w:rPr>
          <w:rFonts w:cs="Times New Roman"/>
          <w:b/>
          <w:color w:val="auto"/>
          <w:szCs w:val="24"/>
        </w:rPr>
        <w:t>10.5 技术保障</w:t>
      </w:r>
      <w:bookmarkEnd w:id="607"/>
      <w:bookmarkEnd w:id="608"/>
      <w:bookmarkEnd w:id="609"/>
      <w:bookmarkEnd w:id="610"/>
      <w:bookmarkEnd w:id="611"/>
      <w:bookmarkEnd w:id="612"/>
      <w:bookmarkEnd w:id="613"/>
      <w:bookmarkEnd w:id="614"/>
      <w:bookmarkEnd w:id="615"/>
      <w:bookmarkEnd w:id="616"/>
      <w:bookmarkEnd w:id="617"/>
    </w:p>
    <w:p>
      <w:pPr>
        <w:widowControl/>
        <w:ind w:firstLine="480" w:firstLineChars="200"/>
        <w:outlineLvl w:val="9"/>
        <w:rPr>
          <w:rFonts w:cs="Times New Roman"/>
          <w:color w:val="auto"/>
          <w:kern w:val="0"/>
          <w:szCs w:val="24"/>
        </w:rPr>
      </w:pPr>
      <w:r>
        <w:rPr>
          <w:rFonts w:hint="eastAsia" w:cs="Times New Roman"/>
          <w:color w:val="auto"/>
          <w:kern w:val="0"/>
          <w:szCs w:val="24"/>
          <w:lang w:eastAsia="zh-CN"/>
        </w:rPr>
        <w:t>污水处理厂</w:t>
      </w:r>
      <w:r>
        <w:rPr>
          <w:rFonts w:cs="Times New Roman"/>
          <w:color w:val="auto"/>
          <w:kern w:val="0"/>
          <w:szCs w:val="24"/>
        </w:rPr>
        <w:t>日常建立有环境安全预警系统，组建相关技术组及外援力量，确保在启动预警前、事件发生后相关应急人员及环境专家能迅速到位，为指挥决策提供服务。</w:t>
      </w:r>
    </w:p>
    <w:p>
      <w:pPr>
        <w:spacing w:after="120" w:afterLines="50"/>
        <w:jc w:val="left"/>
        <w:outlineLvl w:val="1"/>
        <w:rPr>
          <w:rFonts w:cs="Times New Roman"/>
          <w:b/>
          <w:color w:val="auto"/>
          <w:szCs w:val="24"/>
        </w:rPr>
      </w:pPr>
      <w:bookmarkStart w:id="618" w:name="_Toc399148151"/>
      <w:bookmarkStart w:id="619" w:name="_Toc401053873"/>
      <w:bookmarkStart w:id="620" w:name="_Toc365640584"/>
      <w:bookmarkStart w:id="621" w:name="_Toc390091500"/>
      <w:bookmarkStart w:id="622" w:name="_Toc359841445"/>
      <w:bookmarkStart w:id="623" w:name="_Toc351319551"/>
      <w:bookmarkStart w:id="624" w:name="_Toc441484742"/>
      <w:bookmarkStart w:id="625" w:name="_Toc30709"/>
      <w:bookmarkStart w:id="626" w:name="_Toc481164954"/>
      <w:bookmarkStart w:id="627" w:name="_Toc363566343"/>
      <w:bookmarkStart w:id="628" w:name="_Toc419714118"/>
      <w:bookmarkStart w:id="629" w:name="_Toc27730"/>
      <w:r>
        <w:rPr>
          <w:rFonts w:cs="Times New Roman"/>
          <w:b/>
          <w:color w:val="auto"/>
          <w:szCs w:val="24"/>
        </w:rPr>
        <w:t>10.6 其他保障</w:t>
      </w:r>
      <w:bookmarkEnd w:id="618"/>
      <w:bookmarkEnd w:id="619"/>
      <w:bookmarkEnd w:id="620"/>
      <w:bookmarkEnd w:id="621"/>
      <w:bookmarkEnd w:id="622"/>
      <w:bookmarkEnd w:id="623"/>
      <w:bookmarkEnd w:id="624"/>
      <w:bookmarkEnd w:id="625"/>
      <w:bookmarkEnd w:id="626"/>
      <w:bookmarkEnd w:id="627"/>
      <w:bookmarkEnd w:id="628"/>
      <w:bookmarkEnd w:id="629"/>
    </w:p>
    <w:p>
      <w:pPr>
        <w:ind w:firstLine="480" w:firstLineChars="200"/>
        <w:outlineLvl w:val="9"/>
        <w:rPr>
          <w:rFonts w:cs="Times New Roman"/>
          <w:color w:val="auto"/>
          <w:kern w:val="0"/>
        </w:rPr>
      </w:pPr>
      <w:r>
        <w:rPr>
          <w:rFonts w:cs="Times New Roman"/>
          <w:color w:val="auto"/>
          <w:kern w:val="0"/>
        </w:rPr>
        <w:t>（1）交通运输保障：</w:t>
      </w:r>
      <w:r>
        <w:rPr>
          <w:rFonts w:hint="eastAsia" w:cs="Times New Roman"/>
          <w:color w:val="auto"/>
          <w:kern w:val="0"/>
          <w:lang w:eastAsia="zh-CN"/>
        </w:rPr>
        <w:t>污水处理厂</w:t>
      </w:r>
      <w:r>
        <w:rPr>
          <w:rFonts w:cs="Times New Roman"/>
          <w:color w:val="auto"/>
          <w:kern w:val="0"/>
        </w:rPr>
        <w:t>应急指挥部确保应急处置车辆的落实，加强对应急处置车辆的维护和管理，保证紧急情况下车辆的优先调度，确保应急处置工作的顺利开展。</w:t>
      </w:r>
    </w:p>
    <w:p>
      <w:pPr>
        <w:ind w:firstLine="480" w:firstLineChars="200"/>
        <w:outlineLvl w:val="9"/>
        <w:rPr>
          <w:rFonts w:cs="Times New Roman"/>
          <w:color w:val="auto"/>
          <w:kern w:val="0"/>
        </w:rPr>
      </w:pPr>
      <w:r>
        <w:rPr>
          <w:rFonts w:cs="Times New Roman"/>
          <w:color w:val="auto"/>
          <w:kern w:val="0"/>
        </w:rPr>
        <w:t>（2）医疗保障：应急指挥部加强与医疗救治单位的联系并签定互救协议，建立医疗救治信息，保证受伤人员得到及时救治，减少人员伤亡。</w:t>
      </w:r>
    </w:p>
    <w:p>
      <w:pPr>
        <w:ind w:firstLine="480" w:firstLineChars="200"/>
        <w:outlineLvl w:val="9"/>
        <w:rPr>
          <w:rFonts w:cs="Times New Roman"/>
          <w:color w:val="auto"/>
          <w:kern w:val="0"/>
        </w:rPr>
      </w:pPr>
      <w:r>
        <w:rPr>
          <w:rFonts w:cs="Times New Roman"/>
          <w:color w:val="auto"/>
          <w:kern w:val="0"/>
        </w:rPr>
        <w:t>（3）治安保障：应急指挥部积极协助、配合地方政府及时疏散、撤离无关人员，加强事件现场周边的治安管理，维护社会治安，配合做好事件现场警戒，防止无关人员进入。</w:t>
      </w:r>
    </w:p>
    <w:p>
      <w:pPr>
        <w:ind w:firstLine="480" w:firstLineChars="200"/>
        <w:outlineLvl w:val="9"/>
        <w:rPr>
          <w:rFonts w:cs="Times New Roman"/>
          <w:color w:val="auto"/>
          <w:kern w:val="0"/>
        </w:rPr>
      </w:pPr>
      <w:r>
        <w:rPr>
          <w:rFonts w:cs="Times New Roman"/>
          <w:color w:val="auto"/>
          <w:kern w:val="0"/>
        </w:rPr>
        <w:t>（4）社会动员保障：应急指挥部加强与相邻企业日常的沟通与协作，配合地方政府，积极做好相邻区域、企业之间的联动工作。应急指挥部与相关部门签定互救协议。</w:t>
      </w:r>
    </w:p>
    <w:p>
      <w:pPr>
        <w:ind w:firstLine="480" w:firstLineChars="200"/>
        <w:outlineLvl w:val="9"/>
        <w:rPr>
          <w:rFonts w:cs="Times New Roman"/>
          <w:color w:val="auto"/>
          <w:kern w:val="0"/>
        </w:rPr>
      </w:pPr>
      <w:r>
        <w:rPr>
          <w:rFonts w:cs="Times New Roman"/>
          <w:color w:val="auto"/>
          <w:kern w:val="0"/>
        </w:rPr>
        <w:t>（5）紧急避难场所保障：应急指挥部按照突发环境事件类型，制定人员和财产的避难方案。协助配合地方政府做好突发环境事件发生后人员和财产的疏散、避难工作。</w:t>
      </w:r>
    </w:p>
    <w:p>
      <w:pPr>
        <w:ind w:firstLine="480" w:firstLineChars="200"/>
        <w:outlineLvl w:val="9"/>
        <w:rPr>
          <w:rFonts w:cs="Times New Roman"/>
          <w:color w:val="auto"/>
          <w:kern w:val="0"/>
        </w:rPr>
      </w:pPr>
    </w:p>
    <w:p>
      <w:pPr>
        <w:ind w:firstLine="480" w:firstLineChars="200"/>
        <w:outlineLvl w:val="9"/>
        <w:rPr>
          <w:rFonts w:cs="Times New Roman"/>
          <w:color w:val="auto"/>
          <w:kern w:val="0"/>
        </w:rPr>
      </w:pPr>
    </w:p>
    <w:p>
      <w:pPr>
        <w:ind w:firstLine="480" w:firstLineChars="200"/>
        <w:outlineLvl w:val="9"/>
        <w:rPr>
          <w:rFonts w:cs="Times New Roman"/>
          <w:color w:val="auto"/>
          <w:kern w:val="0"/>
        </w:rPr>
      </w:pPr>
    </w:p>
    <w:p>
      <w:pPr>
        <w:ind w:firstLine="480" w:firstLineChars="200"/>
        <w:outlineLvl w:val="9"/>
        <w:rPr>
          <w:rFonts w:cs="Times New Roman"/>
          <w:color w:val="auto"/>
          <w:szCs w:val="24"/>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after="240" w:afterLines="100"/>
        <w:jc w:val="center"/>
        <w:outlineLvl w:val="0"/>
        <w:rPr>
          <w:rFonts w:cs="Times New Roman"/>
          <w:b/>
          <w:color w:val="auto"/>
          <w:sz w:val="28"/>
          <w:szCs w:val="28"/>
        </w:rPr>
      </w:pPr>
      <w:bookmarkStart w:id="630" w:name="_Toc419714119"/>
      <w:bookmarkStart w:id="631" w:name="_Toc401053874"/>
      <w:bookmarkStart w:id="632" w:name="_Toc399148152"/>
      <w:bookmarkStart w:id="633" w:name="_Toc481164955"/>
      <w:bookmarkStart w:id="634" w:name="_Toc16607"/>
      <w:bookmarkStart w:id="635" w:name="_Toc441484743"/>
      <w:bookmarkStart w:id="636" w:name="_Toc390091501"/>
      <w:bookmarkStart w:id="637" w:name="_Toc27455"/>
      <w:r>
        <w:rPr>
          <w:rFonts w:cs="Times New Roman"/>
          <w:b/>
          <w:color w:val="auto"/>
          <w:sz w:val="28"/>
          <w:szCs w:val="28"/>
        </w:rPr>
        <w:t>11 监督管理</w:t>
      </w:r>
      <w:bookmarkEnd w:id="630"/>
      <w:bookmarkEnd w:id="631"/>
      <w:bookmarkEnd w:id="632"/>
      <w:bookmarkEnd w:id="633"/>
      <w:bookmarkEnd w:id="634"/>
      <w:bookmarkEnd w:id="635"/>
      <w:bookmarkEnd w:id="636"/>
      <w:bookmarkEnd w:id="637"/>
    </w:p>
    <w:p>
      <w:pPr>
        <w:spacing w:after="120" w:afterLines="50"/>
        <w:jc w:val="left"/>
        <w:outlineLvl w:val="1"/>
        <w:rPr>
          <w:rFonts w:cs="Times New Roman"/>
          <w:b/>
          <w:color w:val="auto"/>
          <w:szCs w:val="24"/>
        </w:rPr>
      </w:pPr>
      <w:bookmarkStart w:id="638" w:name="_Toc401053875"/>
      <w:bookmarkStart w:id="639" w:name="_Toc441484744"/>
      <w:bookmarkStart w:id="640" w:name="_Toc351319553"/>
      <w:bookmarkStart w:id="641" w:name="_Toc363566345"/>
      <w:bookmarkStart w:id="642" w:name="_Toc47"/>
      <w:bookmarkStart w:id="643" w:name="_Toc419714120"/>
      <w:bookmarkStart w:id="644" w:name="_Toc365640586"/>
      <w:bookmarkStart w:id="645" w:name="_Toc481164956"/>
      <w:bookmarkStart w:id="646" w:name="_Toc399148153"/>
      <w:bookmarkStart w:id="647" w:name="_Toc2124"/>
      <w:bookmarkStart w:id="648" w:name="_Toc390091502"/>
      <w:bookmarkStart w:id="649" w:name="_Toc359841447"/>
      <w:r>
        <w:rPr>
          <w:rFonts w:cs="Times New Roman"/>
          <w:b/>
          <w:color w:val="auto"/>
          <w:szCs w:val="24"/>
        </w:rPr>
        <w:t>11.1 预案宣传培训</w:t>
      </w:r>
      <w:bookmarkEnd w:id="638"/>
      <w:bookmarkEnd w:id="639"/>
      <w:bookmarkEnd w:id="640"/>
      <w:bookmarkEnd w:id="641"/>
      <w:bookmarkEnd w:id="642"/>
      <w:bookmarkEnd w:id="643"/>
      <w:bookmarkEnd w:id="644"/>
      <w:bookmarkEnd w:id="645"/>
      <w:bookmarkEnd w:id="646"/>
      <w:bookmarkEnd w:id="647"/>
      <w:bookmarkEnd w:id="648"/>
      <w:bookmarkEnd w:id="649"/>
    </w:p>
    <w:p>
      <w:pPr>
        <w:ind w:firstLine="482" w:firstLineChars="200"/>
        <w:outlineLvl w:val="9"/>
        <w:rPr>
          <w:rFonts w:cs="Times New Roman"/>
          <w:b/>
          <w:color w:val="auto"/>
          <w:szCs w:val="24"/>
        </w:rPr>
      </w:pPr>
      <w:r>
        <w:rPr>
          <w:rFonts w:cs="Times New Roman"/>
          <w:b/>
          <w:color w:val="auto"/>
          <w:szCs w:val="24"/>
        </w:rPr>
        <w:t>（1）公众宣传教育</w:t>
      </w:r>
    </w:p>
    <w:p>
      <w:pPr>
        <w:autoSpaceDE w:val="0"/>
        <w:autoSpaceDN w:val="0"/>
        <w:ind w:firstLine="480" w:firstLineChars="200"/>
        <w:outlineLvl w:val="9"/>
        <w:rPr>
          <w:rFonts w:cs="Times New Roman"/>
          <w:color w:val="auto"/>
          <w:szCs w:val="24"/>
        </w:rPr>
      </w:pPr>
      <w:r>
        <w:rPr>
          <w:rFonts w:cs="Times New Roman"/>
          <w:color w:val="auto"/>
          <w:szCs w:val="24"/>
        </w:rPr>
        <w:t>在</w:t>
      </w:r>
      <w:r>
        <w:rPr>
          <w:rFonts w:hint="eastAsia" w:cs="Times New Roman"/>
          <w:color w:val="auto"/>
          <w:kern w:val="0"/>
          <w:szCs w:val="24"/>
          <w:lang w:eastAsia="zh-CN"/>
        </w:rPr>
        <w:t>污水处理厂</w:t>
      </w:r>
      <w:r>
        <w:rPr>
          <w:rFonts w:cs="Times New Roman"/>
          <w:color w:val="auto"/>
          <w:szCs w:val="24"/>
        </w:rPr>
        <w:t>区域范围内利用信息公开栏的方式加强环保科普宣传教育工作，对于周边群众以发放宣传单、张贴宣传挂图的方式进行。广泛宣传各类突发环境事件带来的危害和妥善处置、应对突发环境事件的重要性，普及发生突发环境事件预防常识，增强公众的防范意识和相关心理准备，提高公众的防范能力。</w:t>
      </w:r>
    </w:p>
    <w:p>
      <w:pPr>
        <w:ind w:firstLine="482" w:firstLineChars="200"/>
        <w:outlineLvl w:val="9"/>
        <w:rPr>
          <w:rFonts w:cs="Times New Roman"/>
          <w:b/>
          <w:color w:val="auto"/>
          <w:szCs w:val="24"/>
        </w:rPr>
      </w:pPr>
      <w:r>
        <w:rPr>
          <w:rFonts w:cs="Times New Roman"/>
          <w:b/>
          <w:color w:val="auto"/>
          <w:szCs w:val="24"/>
        </w:rPr>
        <w:t>（2）培训计划</w:t>
      </w:r>
    </w:p>
    <w:p>
      <w:pPr>
        <w:widowControl/>
        <w:ind w:firstLine="480" w:firstLineChars="200"/>
        <w:outlineLvl w:val="9"/>
        <w:rPr>
          <w:rFonts w:cs="Times New Roman"/>
          <w:color w:val="auto"/>
          <w:kern w:val="0"/>
          <w:szCs w:val="24"/>
        </w:rPr>
      </w:pPr>
      <w:r>
        <w:rPr>
          <w:rFonts w:cs="Times New Roman"/>
          <w:color w:val="auto"/>
          <w:kern w:val="0"/>
          <w:szCs w:val="24"/>
        </w:rPr>
        <w:t>针对</w:t>
      </w:r>
      <w:r>
        <w:rPr>
          <w:rFonts w:hint="eastAsia" w:cs="Times New Roman"/>
          <w:color w:val="auto"/>
          <w:szCs w:val="24"/>
          <w:lang w:eastAsia="zh-CN"/>
        </w:rPr>
        <w:t>污水处理厂</w:t>
      </w:r>
      <w:r>
        <w:rPr>
          <w:rFonts w:cs="Times New Roman"/>
          <w:color w:val="auto"/>
          <w:kern w:val="0"/>
          <w:szCs w:val="24"/>
        </w:rPr>
        <w:t>可能存在的突发环境事件，每年至少举行一次环保知识培训，培训对象为有关领导和职工。对各级领导、应急管理人员、专业技术人员和</w:t>
      </w:r>
      <w:r>
        <w:rPr>
          <w:rFonts w:hint="eastAsia" w:cs="Times New Roman"/>
          <w:color w:val="auto"/>
          <w:kern w:val="0"/>
          <w:szCs w:val="24"/>
          <w:lang w:eastAsia="zh-CN"/>
        </w:rPr>
        <w:t>污水处理厂</w:t>
      </w:r>
      <w:r>
        <w:rPr>
          <w:rFonts w:cs="Times New Roman"/>
          <w:color w:val="auto"/>
          <w:kern w:val="0"/>
          <w:szCs w:val="24"/>
        </w:rPr>
        <w:t>员工进行突发环境事件应急培训。培训内容由理论培训和操作培训两部分组成。对专业技术人员的培训侧重于设施、设备和器材等的使用、操作和维护；对管理人员的培训要求理论操作并重，通过理论培训和模拟演习提高管理和应对能力。</w:t>
      </w:r>
    </w:p>
    <w:p>
      <w:pPr>
        <w:spacing w:after="120" w:afterLines="50"/>
        <w:jc w:val="left"/>
        <w:outlineLvl w:val="1"/>
        <w:rPr>
          <w:rFonts w:cs="Times New Roman"/>
          <w:b/>
          <w:color w:val="auto"/>
          <w:szCs w:val="24"/>
        </w:rPr>
      </w:pPr>
      <w:bookmarkStart w:id="650" w:name="_Toc481164957"/>
      <w:bookmarkStart w:id="651" w:name="_Toc399148154"/>
      <w:bookmarkStart w:id="652" w:name="_Toc441484745"/>
      <w:bookmarkStart w:id="653" w:name="_Toc351319554"/>
      <w:bookmarkStart w:id="654" w:name="_Toc359841448"/>
      <w:bookmarkStart w:id="655" w:name="_Toc28200"/>
      <w:bookmarkStart w:id="656" w:name="_Toc419714121"/>
      <w:bookmarkStart w:id="657" w:name="_Toc22390"/>
      <w:bookmarkStart w:id="658" w:name="_Toc365640587"/>
      <w:bookmarkStart w:id="659" w:name="_Toc363566346"/>
      <w:bookmarkStart w:id="660" w:name="_Toc401053876"/>
      <w:bookmarkStart w:id="661" w:name="_Toc390091503"/>
      <w:r>
        <w:rPr>
          <w:rFonts w:cs="Times New Roman"/>
          <w:b/>
          <w:color w:val="auto"/>
          <w:szCs w:val="24"/>
        </w:rPr>
        <w:t>11.2 预案演练</w:t>
      </w:r>
      <w:bookmarkEnd w:id="650"/>
      <w:bookmarkEnd w:id="651"/>
      <w:bookmarkEnd w:id="652"/>
      <w:bookmarkEnd w:id="653"/>
      <w:bookmarkEnd w:id="654"/>
      <w:bookmarkEnd w:id="655"/>
      <w:bookmarkEnd w:id="656"/>
      <w:bookmarkEnd w:id="657"/>
      <w:bookmarkEnd w:id="658"/>
      <w:bookmarkEnd w:id="659"/>
      <w:bookmarkEnd w:id="660"/>
      <w:bookmarkEnd w:id="661"/>
    </w:p>
    <w:p>
      <w:pPr>
        <w:widowControl/>
        <w:ind w:firstLine="480" w:firstLineChars="200"/>
        <w:outlineLvl w:val="9"/>
        <w:rPr>
          <w:rFonts w:cs="Times New Roman"/>
          <w:color w:val="auto"/>
          <w:kern w:val="0"/>
          <w:szCs w:val="24"/>
        </w:rPr>
      </w:pPr>
      <w:r>
        <w:rPr>
          <w:rFonts w:cs="Times New Roman"/>
          <w:color w:val="auto"/>
          <w:kern w:val="0"/>
          <w:szCs w:val="24"/>
        </w:rPr>
        <w:t>演练的目的是为了提高事件应急反应能力，检验应急反应中各环节是否快速、协调、有效运行。</w:t>
      </w:r>
      <w:r>
        <w:rPr>
          <w:rFonts w:hint="eastAsia" w:cs="Times New Roman"/>
          <w:color w:val="auto"/>
          <w:kern w:val="0"/>
          <w:szCs w:val="24"/>
          <w:lang w:eastAsia="zh-CN"/>
        </w:rPr>
        <w:t>污水处理厂</w:t>
      </w:r>
      <w:r>
        <w:rPr>
          <w:rFonts w:cs="Times New Roman"/>
          <w:color w:val="auto"/>
          <w:kern w:val="0"/>
          <w:szCs w:val="24"/>
        </w:rPr>
        <w:t>根据自身潜在的环境件，每年至少举行一次实战或模拟演练。需要地方部门参与的，报请应急指挥部批准后实施。通过演练，查漏洞、补措施，不断增强救援工作的时限性和有效性。</w:t>
      </w:r>
    </w:p>
    <w:p>
      <w:pPr>
        <w:spacing w:after="120" w:afterLines="50"/>
        <w:jc w:val="left"/>
        <w:outlineLvl w:val="1"/>
        <w:rPr>
          <w:rFonts w:cs="Times New Roman"/>
          <w:b/>
          <w:color w:val="auto"/>
          <w:szCs w:val="24"/>
        </w:rPr>
      </w:pPr>
      <w:bookmarkStart w:id="662" w:name="_Toc359841449"/>
      <w:bookmarkStart w:id="663" w:name="_Toc23450"/>
      <w:bookmarkStart w:id="664" w:name="_Toc419714122"/>
      <w:bookmarkStart w:id="665" w:name="_Toc351319555"/>
      <w:bookmarkStart w:id="666" w:name="_Toc399148155"/>
      <w:bookmarkStart w:id="667" w:name="_Toc481164958"/>
      <w:bookmarkStart w:id="668" w:name="_Toc363566347"/>
      <w:bookmarkStart w:id="669" w:name="_Toc390091504"/>
      <w:bookmarkStart w:id="670" w:name="_Toc365640588"/>
      <w:bookmarkStart w:id="671" w:name="_Toc401053877"/>
      <w:bookmarkStart w:id="672" w:name="_Toc441484746"/>
      <w:bookmarkStart w:id="673" w:name="_Toc29263"/>
      <w:r>
        <w:rPr>
          <w:rFonts w:cs="Times New Roman"/>
          <w:b/>
          <w:color w:val="auto"/>
          <w:szCs w:val="24"/>
        </w:rPr>
        <w:t>11.3 预案修订</w:t>
      </w:r>
      <w:bookmarkEnd w:id="662"/>
      <w:bookmarkEnd w:id="663"/>
      <w:bookmarkEnd w:id="664"/>
      <w:bookmarkEnd w:id="665"/>
      <w:bookmarkEnd w:id="666"/>
      <w:bookmarkEnd w:id="667"/>
      <w:bookmarkEnd w:id="668"/>
      <w:bookmarkEnd w:id="669"/>
      <w:bookmarkEnd w:id="670"/>
      <w:bookmarkEnd w:id="671"/>
      <w:bookmarkEnd w:id="672"/>
      <w:bookmarkEnd w:id="673"/>
    </w:p>
    <w:p>
      <w:pPr>
        <w:ind w:firstLine="480" w:firstLineChars="200"/>
        <w:outlineLvl w:val="9"/>
        <w:rPr>
          <w:rFonts w:cs="Times New Roman"/>
          <w:color w:val="auto"/>
          <w:kern w:val="0"/>
        </w:rPr>
      </w:pPr>
      <w:r>
        <w:rPr>
          <w:rFonts w:cs="Times New Roman"/>
          <w:color w:val="auto"/>
        </w:rPr>
        <w:t>随着突发环境事件应急预案的相关法律法规的制定、修改和完善，部门职责或应急资源发生变化，或者应急过程中发现存在问题和出现新的情况时进行预案的修订和完善。</w:t>
      </w:r>
      <w:r>
        <w:rPr>
          <w:rFonts w:cs="Times New Roman"/>
          <w:color w:val="auto"/>
          <w:kern w:val="0"/>
        </w:rPr>
        <w:t>环境应急预案每三年至少修订一次。</w:t>
      </w:r>
    </w:p>
    <w:p>
      <w:pPr>
        <w:ind w:firstLine="480" w:firstLineChars="200"/>
        <w:outlineLvl w:val="9"/>
        <w:rPr>
          <w:rFonts w:cs="Times New Roman"/>
          <w:color w:val="auto"/>
        </w:rPr>
      </w:pPr>
      <w:r>
        <w:rPr>
          <w:rFonts w:cs="Times New Roman"/>
          <w:color w:val="auto"/>
        </w:rPr>
        <w:t>有下列情形之一的，</w:t>
      </w:r>
      <w:r>
        <w:rPr>
          <w:rFonts w:hint="eastAsia" w:cs="Times New Roman"/>
          <w:color w:val="auto"/>
          <w:lang w:eastAsia="zh-CN"/>
        </w:rPr>
        <w:t>贵阳中节能水务有限公司</w:t>
      </w:r>
      <w:r>
        <w:rPr>
          <w:rFonts w:cs="Times New Roman"/>
          <w:color w:val="auto"/>
        </w:rPr>
        <w:t>及时进行预案的修订：</w:t>
      </w:r>
    </w:p>
    <w:p>
      <w:pPr>
        <w:ind w:firstLine="480" w:firstLineChars="200"/>
        <w:outlineLvl w:val="9"/>
        <w:rPr>
          <w:rFonts w:cs="Times New Roman"/>
          <w:color w:val="auto"/>
        </w:rPr>
      </w:pPr>
      <w:r>
        <w:rPr>
          <w:rFonts w:cs="Times New Roman"/>
          <w:color w:val="auto"/>
        </w:rPr>
        <w:t>（1）</w:t>
      </w:r>
      <w:r>
        <w:rPr>
          <w:rFonts w:hint="eastAsia" w:cs="Times New Roman"/>
          <w:color w:val="auto"/>
          <w:lang w:eastAsia="zh-CN"/>
        </w:rPr>
        <w:t>污水处理厂</w:t>
      </w:r>
      <w:r>
        <w:rPr>
          <w:rFonts w:cs="Times New Roman"/>
          <w:color w:val="auto"/>
        </w:rPr>
        <w:t>的运营情况（如服务范围、规模）和技术发生变化的；</w:t>
      </w:r>
    </w:p>
    <w:p>
      <w:pPr>
        <w:ind w:firstLine="480" w:firstLineChars="200"/>
        <w:outlineLvl w:val="9"/>
        <w:rPr>
          <w:rFonts w:cs="Times New Roman"/>
          <w:color w:val="auto"/>
        </w:rPr>
      </w:pPr>
      <w:r>
        <w:rPr>
          <w:rFonts w:cs="Times New Roman"/>
          <w:color w:val="auto"/>
        </w:rPr>
        <w:t>（2）相关单位和人员发生变化或者应急组织指挥体系或职责调整的；</w:t>
      </w:r>
    </w:p>
    <w:p>
      <w:pPr>
        <w:ind w:firstLine="480" w:firstLineChars="200"/>
        <w:outlineLvl w:val="9"/>
        <w:rPr>
          <w:rFonts w:cs="Times New Roman"/>
          <w:color w:val="auto"/>
        </w:rPr>
      </w:pPr>
      <w:r>
        <w:rPr>
          <w:rFonts w:cs="Times New Roman"/>
          <w:color w:val="auto"/>
        </w:rPr>
        <w:t>（3）周围环境或者环境敏感点发生变化的；</w:t>
      </w:r>
    </w:p>
    <w:p>
      <w:pPr>
        <w:ind w:firstLine="480" w:firstLineChars="200"/>
        <w:outlineLvl w:val="9"/>
        <w:rPr>
          <w:rFonts w:cs="Times New Roman"/>
          <w:color w:val="auto"/>
        </w:rPr>
      </w:pPr>
      <w:r>
        <w:rPr>
          <w:rFonts w:cs="Times New Roman"/>
          <w:color w:val="auto"/>
        </w:rPr>
        <w:t>（4）环境应急预案依据的法律、法规、规章等发生变化的；</w:t>
      </w:r>
    </w:p>
    <w:p>
      <w:pPr>
        <w:ind w:firstLine="480" w:firstLineChars="200"/>
        <w:outlineLvl w:val="9"/>
        <w:rPr>
          <w:rFonts w:cs="Times New Roman"/>
          <w:color w:val="auto"/>
        </w:rPr>
      </w:pPr>
      <w:r>
        <w:rPr>
          <w:rFonts w:cs="Times New Roman"/>
          <w:color w:val="auto"/>
        </w:rPr>
        <w:t>（5）</w:t>
      </w:r>
      <w:r>
        <w:rPr>
          <w:rFonts w:hint="eastAsia" w:cs="Times New Roman"/>
          <w:color w:val="auto"/>
          <w:lang w:eastAsia="zh-CN"/>
        </w:rPr>
        <w:t>生态环境主管部门</w:t>
      </w:r>
      <w:r>
        <w:rPr>
          <w:rFonts w:cs="Times New Roman"/>
          <w:color w:val="auto"/>
        </w:rPr>
        <w:t>或者相关事业单位认为应当适时修订的其他情形。</w:t>
      </w:r>
    </w:p>
    <w:p>
      <w:pPr>
        <w:ind w:firstLine="480" w:firstLineChars="200"/>
        <w:outlineLvl w:val="9"/>
        <w:rPr>
          <w:rFonts w:cs="Times New Roman"/>
          <w:color w:val="auto"/>
        </w:rPr>
      </w:pPr>
    </w:p>
    <w:p>
      <w:pPr>
        <w:spacing w:after="120" w:afterLines="50"/>
        <w:jc w:val="left"/>
        <w:outlineLvl w:val="1"/>
        <w:rPr>
          <w:rFonts w:cs="Times New Roman"/>
          <w:b/>
          <w:color w:val="auto"/>
          <w:szCs w:val="24"/>
        </w:rPr>
      </w:pPr>
      <w:bookmarkStart w:id="674" w:name="_Toc351319556"/>
      <w:bookmarkStart w:id="675" w:name="_Toc481164959"/>
      <w:bookmarkStart w:id="676" w:name="_Toc390091505"/>
      <w:bookmarkStart w:id="677" w:name="_Toc419714123"/>
      <w:bookmarkStart w:id="678" w:name="_Toc365640589"/>
      <w:bookmarkStart w:id="679" w:name="_Toc359841450"/>
      <w:bookmarkStart w:id="680" w:name="_Toc401053878"/>
      <w:bookmarkStart w:id="681" w:name="_Toc399148156"/>
      <w:bookmarkStart w:id="682" w:name="_Toc15959"/>
      <w:bookmarkStart w:id="683" w:name="_Toc363566348"/>
      <w:bookmarkStart w:id="684" w:name="_Toc441484747"/>
      <w:bookmarkStart w:id="685" w:name="_Toc5242"/>
      <w:r>
        <w:rPr>
          <w:rFonts w:cs="Times New Roman"/>
          <w:b/>
          <w:color w:val="auto"/>
          <w:szCs w:val="24"/>
        </w:rPr>
        <w:t>11.4 奖惩与责任</w:t>
      </w:r>
      <w:bookmarkEnd w:id="674"/>
      <w:bookmarkEnd w:id="675"/>
      <w:bookmarkEnd w:id="676"/>
      <w:bookmarkEnd w:id="677"/>
      <w:bookmarkEnd w:id="678"/>
      <w:bookmarkEnd w:id="679"/>
      <w:bookmarkEnd w:id="680"/>
      <w:bookmarkEnd w:id="681"/>
      <w:bookmarkEnd w:id="682"/>
      <w:bookmarkEnd w:id="683"/>
      <w:bookmarkEnd w:id="684"/>
      <w:bookmarkEnd w:id="685"/>
    </w:p>
    <w:p>
      <w:pPr>
        <w:jc w:val="left"/>
        <w:outlineLvl w:val="2"/>
        <w:rPr>
          <w:rFonts w:cs="Times New Roman"/>
          <w:b/>
          <w:color w:val="auto"/>
        </w:rPr>
      </w:pPr>
      <w:bookmarkStart w:id="686" w:name="_Toc337641020"/>
      <w:bookmarkStart w:id="687" w:name="_Toc351319557"/>
      <w:bookmarkStart w:id="688" w:name="_Toc18616"/>
      <w:bookmarkStart w:id="689" w:name="_Toc481164960"/>
      <w:bookmarkStart w:id="690" w:name="_Toc2912"/>
      <w:bookmarkStart w:id="691" w:name="_Toc345141549"/>
      <w:bookmarkStart w:id="692" w:name="_Toc331772142"/>
      <w:bookmarkStart w:id="693" w:name="_Toc334025050"/>
      <w:r>
        <w:rPr>
          <w:rFonts w:cs="Times New Roman"/>
          <w:b/>
          <w:color w:val="auto"/>
        </w:rPr>
        <w:t>11.4.1奖励</w:t>
      </w:r>
      <w:bookmarkEnd w:id="686"/>
      <w:bookmarkEnd w:id="687"/>
      <w:bookmarkEnd w:id="688"/>
      <w:bookmarkEnd w:id="689"/>
      <w:bookmarkEnd w:id="690"/>
      <w:bookmarkEnd w:id="691"/>
      <w:bookmarkEnd w:id="692"/>
      <w:bookmarkEnd w:id="693"/>
    </w:p>
    <w:p>
      <w:pPr>
        <w:ind w:firstLine="480" w:firstLineChars="200"/>
        <w:outlineLvl w:val="9"/>
        <w:rPr>
          <w:rFonts w:cs="Times New Roman"/>
          <w:color w:val="auto"/>
        </w:rPr>
      </w:pPr>
      <w:r>
        <w:rPr>
          <w:rFonts w:cs="Times New Roman"/>
          <w:color w:val="auto"/>
        </w:rPr>
        <w:t>在突发环境事件应急救援工作中，依据有关规定对处理事故中做出重大贡献的人员和班组给予奖励。</w:t>
      </w:r>
    </w:p>
    <w:p>
      <w:pPr>
        <w:jc w:val="left"/>
        <w:outlineLvl w:val="2"/>
        <w:rPr>
          <w:rFonts w:cs="Times New Roman"/>
          <w:b/>
          <w:color w:val="auto"/>
        </w:rPr>
      </w:pPr>
      <w:bookmarkStart w:id="694" w:name="_Toc13916"/>
      <w:bookmarkStart w:id="695" w:name="_Toc11722"/>
      <w:bookmarkStart w:id="696" w:name="_Toc481164961"/>
      <w:bookmarkStart w:id="697" w:name="_Toc345141550"/>
      <w:bookmarkStart w:id="698" w:name="_Toc337641021"/>
      <w:bookmarkStart w:id="699" w:name="_Toc331772143"/>
      <w:bookmarkStart w:id="700" w:name="_Toc334025051"/>
      <w:bookmarkStart w:id="701" w:name="_Toc351319558"/>
      <w:r>
        <w:rPr>
          <w:rFonts w:cs="Times New Roman"/>
          <w:b/>
          <w:color w:val="auto"/>
        </w:rPr>
        <w:t>11.4.2责任追究</w:t>
      </w:r>
      <w:bookmarkEnd w:id="694"/>
      <w:bookmarkEnd w:id="695"/>
      <w:bookmarkEnd w:id="696"/>
      <w:bookmarkEnd w:id="697"/>
      <w:bookmarkEnd w:id="698"/>
      <w:bookmarkEnd w:id="699"/>
      <w:bookmarkEnd w:id="700"/>
      <w:bookmarkEnd w:id="701"/>
    </w:p>
    <w:p>
      <w:pPr>
        <w:ind w:firstLine="480" w:firstLineChars="200"/>
        <w:outlineLvl w:val="9"/>
        <w:rPr>
          <w:rFonts w:cs="Times New Roman"/>
          <w:color w:val="auto"/>
          <w:szCs w:val="24"/>
        </w:rPr>
      </w:pPr>
      <w:r>
        <w:rPr>
          <w:rFonts w:cs="Times New Roman"/>
          <w:color w:val="auto"/>
        </w:rPr>
        <w:t>在突发环境事件应急工作中，</w:t>
      </w:r>
      <w:r>
        <w:rPr>
          <w:rFonts w:cs="Times New Roman"/>
          <w:color w:val="auto"/>
          <w:szCs w:val="24"/>
        </w:rPr>
        <w:t>对玩忽职守，不负责任的有关</w:t>
      </w:r>
      <w:r>
        <w:rPr>
          <w:rFonts w:cs="Times New Roman"/>
          <w:color w:val="auto"/>
        </w:rPr>
        <w:t>责任</w:t>
      </w:r>
      <w:r>
        <w:rPr>
          <w:rFonts w:cs="Times New Roman"/>
          <w:color w:val="auto"/>
          <w:szCs w:val="24"/>
        </w:rPr>
        <w:t>人员</w:t>
      </w:r>
      <w:r>
        <w:rPr>
          <w:rFonts w:cs="Times New Roman"/>
          <w:color w:val="auto"/>
        </w:rPr>
        <w:t>按照有关法律和规定，对有关人员视情节和危害后果的严重性，追究相应的责任</w:t>
      </w:r>
      <w:r>
        <w:rPr>
          <w:rFonts w:cs="Times New Roman"/>
          <w:color w:val="auto"/>
          <w:szCs w:val="24"/>
        </w:rPr>
        <w:t>，触犯法律的由检察机关追究其刑事责任。</w:t>
      </w: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ind w:firstLine="480" w:firstLineChars="200"/>
        <w:outlineLvl w:val="9"/>
        <w:rPr>
          <w:rFonts w:cs="Times New Roman"/>
          <w:color w:val="auto"/>
          <w:szCs w:val="24"/>
        </w:rPr>
      </w:pPr>
    </w:p>
    <w:p>
      <w:pPr>
        <w:outlineLvl w:val="9"/>
        <w:rPr>
          <w:rFonts w:cs="Times New Roman"/>
          <w:color w:val="auto"/>
          <w:szCs w:val="24"/>
        </w:rPr>
      </w:pPr>
    </w:p>
    <w:p>
      <w:pPr>
        <w:outlineLvl w:val="9"/>
        <w:rPr>
          <w:rFonts w:cs="Times New Roman"/>
          <w:color w:val="auto"/>
          <w:szCs w:val="24"/>
        </w:rPr>
      </w:pPr>
    </w:p>
    <w:p>
      <w:pPr>
        <w:outlineLvl w:val="9"/>
        <w:rPr>
          <w:rFonts w:cs="Times New Roman"/>
          <w:color w:val="auto"/>
          <w:szCs w:val="24"/>
        </w:rPr>
      </w:pPr>
    </w:p>
    <w:p>
      <w:pPr>
        <w:spacing w:after="240" w:afterLines="100"/>
        <w:jc w:val="center"/>
        <w:outlineLvl w:val="9"/>
        <w:rPr>
          <w:rFonts w:cs="Times New Roman"/>
          <w:b/>
          <w:color w:val="auto"/>
          <w:sz w:val="28"/>
          <w:szCs w:val="28"/>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bookmarkStart w:id="702" w:name="_Toc441484748"/>
      <w:bookmarkStart w:id="703" w:name="_Toc365640590"/>
      <w:bookmarkStart w:id="704" w:name="_Toc390091507"/>
      <w:bookmarkStart w:id="705" w:name="_Toc363566349"/>
      <w:bookmarkStart w:id="706" w:name="_Toc351319559"/>
      <w:bookmarkStart w:id="707" w:name="_Toc399148158"/>
      <w:bookmarkStart w:id="708" w:name="_Toc359841451"/>
      <w:bookmarkStart w:id="709" w:name="_Toc419714124"/>
      <w:bookmarkStart w:id="710" w:name="_Toc401053880"/>
    </w:p>
    <w:p>
      <w:pPr>
        <w:spacing w:after="240" w:afterLines="100"/>
        <w:jc w:val="center"/>
        <w:outlineLvl w:val="0"/>
        <w:rPr>
          <w:rFonts w:cs="Times New Roman"/>
          <w:b/>
          <w:color w:val="auto"/>
          <w:sz w:val="28"/>
          <w:szCs w:val="28"/>
        </w:rPr>
      </w:pPr>
      <w:bookmarkStart w:id="711" w:name="_Toc481164962"/>
      <w:bookmarkStart w:id="712" w:name="_Toc11822"/>
      <w:bookmarkStart w:id="713" w:name="_Toc32394"/>
      <w:r>
        <w:rPr>
          <w:rFonts w:cs="Times New Roman"/>
          <w:b/>
          <w:color w:val="auto"/>
          <w:sz w:val="28"/>
          <w:szCs w:val="28"/>
        </w:rPr>
        <w:t>12 附则</w:t>
      </w:r>
      <w:bookmarkEnd w:id="702"/>
      <w:bookmarkEnd w:id="703"/>
      <w:bookmarkEnd w:id="704"/>
      <w:bookmarkEnd w:id="705"/>
      <w:bookmarkEnd w:id="706"/>
      <w:bookmarkEnd w:id="707"/>
      <w:bookmarkEnd w:id="708"/>
      <w:bookmarkEnd w:id="709"/>
      <w:bookmarkEnd w:id="710"/>
      <w:bookmarkEnd w:id="711"/>
      <w:bookmarkEnd w:id="712"/>
      <w:bookmarkEnd w:id="713"/>
    </w:p>
    <w:p>
      <w:pPr>
        <w:spacing w:after="120" w:afterLines="50"/>
        <w:jc w:val="left"/>
        <w:outlineLvl w:val="1"/>
        <w:rPr>
          <w:rFonts w:cs="Times New Roman"/>
          <w:b/>
          <w:color w:val="auto"/>
          <w:szCs w:val="24"/>
        </w:rPr>
      </w:pPr>
      <w:bookmarkStart w:id="714" w:name="_Toc419714125"/>
      <w:bookmarkStart w:id="715" w:name="_Toc359841452"/>
      <w:bookmarkStart w:id="716" w:name="_Toc401053881"/>
      <w:bookmarkStart w:id="717" w:name="_Toc351319560"/>
      <w:bookmarkStart w:id="718" w:name="_Toc441484749"/>
      <w:bookmarkStart w:id="719" w:name="_Toc390091508"/>
      <w:bookmarkStart w:id="720" w:name="_Toc16208"/>
      <w:bookmarkStart w:id="721" w:name="_Toc363566350"/>
      <w:bookmarkStart w:id="722" w:name="_Toc399148159"/>
      <w:bookmarkStart w:id="723" w:name="_Toc365640591"/>
      <w:bookmarkStart w:id="724" w:name="_Toc481164963"/>
      <w:bookmarkStart w:id="725" w:name="_Toc3169"/>
      <w:r>
        <w:rPr>
          <w:rFonts w:cs="Times New Roman"/>
          <w:b/>
          <w:color w:val="auto"/>
          <w:szCs w:val="24"/>
        </w:rPr>
        <w:t>12.1 名词术语</w:t>
      </w:r>
      <w:bookmarkEnd w:id="714"/>
      <w:bookmarkEnd w:id="715"/>
      <w:bookmarkEnd w:id="716"/>
      <w:bookmarkEnd w:id="717"/>
      <w:bookmarkEnd w:id="718"/>
      <w:bookmarkEnd w:id="719"/>
      <w:bookmarkEnd w:id="720"/>
      <w:bookmarkEnd w:id="721"/>
      <w:bookmarkEnd w:id="722"/>
      <w:bookmarkEnd w:id="723"/>
      <w:bookmarkEnd w:id="724"/>
      <w:bookmarkEnd w:id="725"/>
    </w:p>
    <w:p>
      <w:pPr>
        <w:ind w:firstLine="482" w:firstLineChars="200"/>
        <w:outlineLvl w:val="9"/>
        <w:rPr>
          <w:rFonts w:cs="Times New Roman"/>
          <w:color w:val="auto"/>
        </w:rPr>
      </w:pPr>
      <w:r>
        <w:rPr>
          <w:rFonts w:cs="Times New Roman"/>
          <w:b/>
          <w:color w:val="auto"/>
        </w:rPr>
        <w:t>环境事故：</w:t>
      </w:r>
      <w:r>
        <w:rPr>
          <w:rFonts w:cs="Times New Roman"/>
          <w:color w:val="auto"/>
        </w:rPr>
        <w:t>是指由于违反环境保护法律法规的经济、社会活动与行为，以及意外因素的影响或不可抗拒的自然灾害等原因致使环境受到污染，人体健康受到危害，社会经济与人民群众财产受到损失，造成不良社会影响的突发性事件。</w:t>
      </w:r>
    </w:p>
    <w:p>
      <w:pPr>
        <w:ind w:firstLine="482" w:firstLineChars="200"/>
        <w:outlineLvl w:val="9"/>
        <w:rPr>
          <w:rFonts w:cs="Times New Roman"/>
          <w:color w:val="auto"/>
        </w:rPr>
      </w:pPr>
      <w:r>
        <w:rPr>
          <w:rFonts w:cs="Times New Roman"/>
          <w:b/>
          <w:color w:val="auto"/>
        </w:rPr>
        <w:t>突发性环境污染事件：</w:t>
      </w:r>
      <w:r>
        <w:rPr>
          <w:rFonts w:cs="Times New Roman"/>
          <w:color w:val="auto"/>
        </w:rPr>
        <w:t>指突然发生，造成或者可能造成重大人员伤亡、重大财产损失和对全国或者某一地区的经济社会稳定、政治安定构成重大威胁和损害，有重大社会影响的涉及公共安全的环境事故。</w:t>
      </w:r>
    </w:p>
    <w:p>
      <w:pPr>
        <w:ind w:firstLine="482" w:firstLineChars="200"/>
        <w:outlineLvl w:val="9"/>
        <w:rPr>
          <w:rFonts w:cs="Times New Roman"/>
          <w:color w:val="auto"/>
        </w:rPr>
      </w:pPr>
      <w:r>
        <w:rPr>
          <w:rFonts w:cs="Times New Roman"/>
          <w:b/>
          <w:color w:val="auto"/>
        </w:rPr>
        <w:t>突发环境事件应急预案：</w:t>
      </w:r>
      <w:r>
        <w:rPr>
          <w:rFonts w:cs="Times New Roman"/>
          <w:color w:val="auto"/>
        </w:rPr>
        <w:t>是指针对可能发生的突发环境事件，为确保迅速、有序、高效地开展应急处置，减少人员伤亡和经济损失而预先制定的计划或方案。</w:t>
      </w:r>
    </w:p>
    <w:p>
      <w:pPr>
        <w:ind w:firstLine="482" w:firstLineChars="200"/>
        <w:outlineLvl w:val="9"/>
        <w:rPr>
          <w:rFonts w:cs="Times New Roman"/>
          <w:color w:val="auto"/>
        </w:rPr>
      </w:pPr>
      <w:r>
        <w:rPr>
          <w:rFonts w:cs="Times New Roman"/>
          <w:b/>
          <w:color w:val="auto"/>
        </w:rPr>
        <w:t>环境风险：</w:t>
      </w:r>
      <w:r>
        <w:rPr>
          <w:rFonts w:cs="Times New Roman"/>
          <w:color w:val="auto"/>
        </w:rPr>
        <w:t>是指突发环境事件对环境（或健康）的危险程度。</w:t>
      </w:r>
    </w:p>
    <w:p>
      <w:pPr>
        <w:ind w:firstLine="482" w:firstLineChars="200"/>
        <w:outlineLvl w:val="9"/>
        <w:rPr>
          <w:rFonts w:cs="Times New Roman"/>
          <w:color w:val="auto"/>
        </w:rPr>
      </w:pPr>
      <w:r>
        <w:rPr>
          <w:rFonts w:cs="Times New Roman"/>
          <w:b/>
          <w:color w:val="auto"/>
        </w:rPr>
        <w:t>危险源：</w:t>
      </w:r>
      <w:r>
        <w:rPr>
          <w:rFonts w:cs="Times New Roman"/>
          <w:color w:val="auto"/>
        </w:rPr>
        <w:t>是指可能导致伤害或疾病、财产损失、环境破坏或这些情况组合的根源或状态。</w:t>
      </w:r>
    </w:p>
    <w:p>
      <w:pPr>
        <w:ind w:firstLine="482" w:firstLineChars="200"/>
        <w:outlineLvl w:val="9"/>
        <w:rPr>
          <w:rFonts w:cs="Times New Roman"/>
          <w:color w:val="auto"/>
        </w:rPr>
      </w:pPr>
      <w:r>
        <w:rPr>
          <w:rFonts w:cs="Times New Roman"/>
          <w:b/>
          <w:color w:val="auto"/>
        </w:rPr>
        <w:t>环境敏感点：</w:t>
      </w:r>
      <w:r>
        <w:rPr>
          <w:rFonts w:cs="Times New Roman"/>
          <w:color w:val="auto"/>
        </w:rPr>
        <w:t>参照《建设项目环境影响评价分类管理名录》中“环境敏感区”的定义。</w:t>
      </w:r>
    </w:p>
    <w:p>
      <w:pPr>
        <w:ind w:firstLine="482" w:firstLineChars="200"/>
        <w:outlineLvl w:val="9"/>
        <w:rPr>
          <w:rFonts w:cs="Times New Roman"/>
          <w:color w:val="auto"/>
        </w:rPr>
      </w:pPr>
      <w:r>
        <w:rPr>
          <w:rFonts w:cs="Times New Roman"/>
          <w:b/>
          <w:color w:val="auto"/>
        </w:rPr>
        <w:t>应急演练：</w:t>
      </w:r>
      <w:r>
        <w:rPr>
          <w:rFonts w:cs="Times New Roman"/>
          <w:color w:val="auto"/>
        </w:rPr>
        <w:t>是指为检验应急预案的有效性、应急准备的完善性、应急响应能力的适应性和应急人员的协同性而进行的一种模拟应急响应的实践活动。</w:t>
      </w:r>
    </w:p>
    <w:p>
      <w:pPr>
        <w:spacing w:after="120" w:afterLines="50"/>
        <w:jc w:val="left"/>
        <w:outlineLvl w:val="1"/>
        <w:rPr>
          <w:rFonts w:cs="Times New Roman"/>
          <w:b/>
          <w:color w:val="auto"/>
          <w:szCs w:val="24"/>
        </w:rPr>
      </w:pPr>
      <w:bookmarkStart w:id="726" w:name="_Toc399148160"/>
      <w:bookmarkStart w:id="727" w:name="_Toc481164964"/>
      <w:bookmarkStart w:id="728" w:name="_Toc390091509"/>
      <w:bookmarkStart w:id="729" w:name="_Toc351319563"/>
      <w:bookmarkStart w:id="730" w:name="_Toc441484750"/>
      <w:bookmarkStart w:id="731" w:name="_Toc401053882"/>
      <w:bookmarkStart w:id="732" w:name="_Toc14703"/>
      <w:bookmarkStart w:id="733" w:name="_Toc359841453"/>
      <w:bookmarkStart w:id="734" w:name="_Toc365640592"/>
      <w:bookmarkStart w:id="735" w:name="_Toc363566351"/>
      <w:bookmarkStart w:id="736" w:name="_Toc419714126"/>
      <w:bookmarkStart w:id="737" w:name="_Toc8876"/>
      <w:r>
        <w:rPr>
          <w:rFonts w:cs="Times New Roman"/>
          <w:b/>
          <w:color w:val="auto"/>
          <w:szCs w:val="24"/>
        </w:rPr>
        <w:t>12.2 预案实施</w:t>
      </w:r>
      <w:bookmarkEnd w:id="726"/>
      <w:bookmarkEnd w:id="727"/>
      <w:bookmarkEnd w:id="728"/>
      <w:bookmarkEnd w:id="729"/>
      <w:bookmarkEnd w:id="730"/>
      <w:bookmarkEnd w:id="731"/>
      <w:bookmarkEnd w:id="732"/>
      <w:bookmarkEnd w:id="733"/>
      <w:bookmarkEnd w:id="734"/>
      <w:bookmarkEnd w:id="735"/>
      <w:bookmarkEnd w:id="736"/>
      <w:bookmarkEnd w:id="737"/>
    </w:p>
    <w:p>
      <w:pPr>
        <w:widowControl/>
        <w:ind w:firstLine="480" w:firstLineChars="200"/>
        <w:outlineLvl w:val="9"/>
        <w:rPr>
          <w:rFonts w:cs="Times New Roman"/>
          <w:color w:val="auto"/>
          <w:kern w:val="0"/>
          <w:szCs w:val="24"/>
        </w:rPr>
      </w:pPr>
      <w:r>
        <w:rPr>
          <w:rFonts w:cs="Times New Roman"/>
          <w:color w:val="auto"/>
          <w:kern w:val="0"/>
          <w:szCs w:val="24"/>
        </w:rPr>
        <w:t>本预案经评审、修改并报上一级</w:t>
      </w:r>
      <w:r>
        <w:rPr>
          <w:rFonts w:hint="eastAsia" w:cs="Times New Roman"/>
          <w:color w:val="auto"/>
          <w:kern w:val="0"/>
          <w:szCs w:val="24"/>
          <w:lang w:eastAsia="zh-CN"/>
        </w:rPr>
        <w:t>生态环境主管部门</w:t>
      </w:r>
      <w:r>
        <w:rPr>
          <w:rFonts w:cs="Times New Roman"/>
          <w:color w:val="auto"/>
          <w:kern w:val="0"/>
          <w:szCs w:val="24"/>
        </w:rPr>
        <w:t>备案，经指挥长批准签发后实施。</w:t>
      </w:r>
    </w:p>
    <w:p>
      <w:pPr>
        <w:widowControl/>
        <w:ind w:firstLine="480" w:firstLineChars="200"/>
        <w:outlineLvl w:val="9"/>
        <w:rPr>
          <w:rFonts w:cs="Times New Roman"/>
          <w:color w:val="auto"/>
          <w:kern w:val="0"/>
          <w:szCs w:val="24"/>
        </w:rPr>
      </w:pPr>
    </w:p>
    <w:p>
      <w:pPr>
        <w:widowControl/>
        <w:ind w:firstLine="480" w:firstLineChars="200"/>
        <w:outlineLvl w:val="9"/>
        <w:rPr>
          <w:rFonts w:cs="Times New Roman"/>
          <w:color w:val="auto"/>
          <w:kern w:val="0"/>
          <w:szCs w:val="24"/>
        </w:rPr>
      </w:pPr>
    </w:p>
    <w:p>
      <w:pPr>
        <w:ind w:firstLine="480" w:firstLineChars="200"/>
        <w:outlineLvl w:val="9"/>
        <w:rPr>
          <w:rFonts w:cs="Times New Roman"/>
          <w:color w:val="auto"/>
          <w:szCs w:val="24"/>
        </w:rPr>
      </w:pPr>
    </w:p>
    <w:p>
      <w:pPr>
        <w:autoSpaceDE w:val="0"/>
        <w:autoSpaceDN w:val="0"/>
        <w:ind w:firstLine="480" w:firstLineChars="200"/>
        <w:outlineLvl w:val="9"/>
        <w:rPr>
          <w:rFonts w:cs="Times New Roman"/>
          <w:color w:val="auto"/>
          <w:szCs w:val="24"/>
        </w:rPr>
      </w:pPr>
    </w:p>
    <w:p>
      <w:pPr>
        <w:autoSpaceDE w:val="0"/>
        <w:autoSpaceDN w:val="0"/>
        <w:ind w:firstLine="480" w:firstLineChars="200"/>
        <w:outlineLvl w:val="9"/>
        <w:rPr>
          <w:rFonts w:cs="Times New Roman"/>
          <w:color w:val="auto"/>
          <w:szCs w:val="24"/>
        </w:rPr>
      </w:pPr>
    </w:p>
    <w:p>
      <w:pPr>
        <w:autoSpaceDE w:val="0"/>
        <w:autoSpaceDN w:val="0"/>
        <w:ind w:firstLine="480" w:firstLineChars="200"/>
        <w:outlineLvl w:val="9"/>
        <w:rPr>
          <w:rFonts w:cs="Times New Roman"/>
          <w:color w:val="auto"/>
          <w:szCs w:val="24"/>
        </w:rPr>
      </w:pPr>
    </w:p>
    <w:p>
      <w:pPr>
        <w:autoSpaceDE w:val="0"/>
        <w:autoSpaceDN w:val="0"/>
        <w:ind w:firstLine="480" w:firstLineChars="200"/>
        <w:outlineLvl w:val="9"/>
        <w:rPr>
          <w:rFonts w:cs="Times New Roman"/>
          <w:color w:val="auto"/>
          <w:szCs w:val="24"/>
        </w:rPr>
      </w:pPr>
    </w:p>
    <w:p>
      <w:pPr>
        <w:ind w:firstLine="480" w:firstLineChars="200"/>
        <w:outlineLvl w:val="9"/>
        <w:rPr>
          <w:rFonts w:cs="Times New Roman"/>
          <w:color w:val="auto"/>
          <w:szCs w:val="24"/>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jc w:val="center"/>
        <w:outlineLvl w:val="0"/>
        <w:rPr>
          <w:rFonts w:cs="Times New Roman"/>
          <w:b/>
          <w:color w:val="auto"/>
          <w:sz w:val="28"/>
          <w:szCs w:val="28"/>
        </w:rPr>
      </w:pPr>
      <w:bookmarkStart w:id="738" w:name="_Toc363566352"/>
      <w:bookmarkStart w:id="739" w:name="_Toc365640593"/>
      <w:bookmarkStart w:id="740" w:name="_Toc369359697"/>
      <w:bookmarkStart w:id="741" w:name="_Toc401053883"/>
      <w:bookmarkStart w:id="742" w:name="_Toc1929"/>
      <w:bookmarkStart w:id="743" w:name="_Toc399148161"/>
      <w:bookmarkStart w:id="744" w:name="_Toc419714127"/>
      <w:bookmarkStart w:id="745" w:name="_Toc481164965"/>
      <w:bookmarkStart w:id="746" w:name="_Toc21810"/>
      <w:bookmarkStart w:id="747" w:name="_Toc390091510"/>
      <w:bookmarkStart w:id="748" w:name="_Toc441484751"/>
      <w:r>
        <w:rPr>
          <w:rFonts w:cs="Times New Roman"/>
          <w:b/>
          <w:color w:val="auto"/>
          <w:sz w:val="28"/>
          <w:szCs w:val="28"/>
        </w:rPr>
        <w:t>13 附图与附</w:t>
      </w:r>
      <w:bookmarkEnd w:id="738"/>
      <w:bookmarkEnd w:id="739"/>
      <w:bookmarkEnd w:id="740"/>
      <w:r>
        <w:rPr>
          <w:rFonts w:cs="Times New Roman"/>
          <w:b/>
          <w:color w:val="auto"/>
          <w:sz w:val="28"/>
          <w:szCs w:val="28"/>
        </w:rPr>
        <w:t>件</w:t>
      </w:r>
      <w:bookmarkEnd w:id="741"/>
      <w:bookmarkEnd w:id="742"/>
      <w:bookmarkEnd w:id="743"/>
      <w:bookmarkEnd w:id="744"/>
      <w:bookmarkEnd w:id="745"/>
      <w:bookmarkEnd w:id="746"/>
      <w:bookmarkEnd w:id="747"/>
      <w:bookmarkEnd w:id="748"/>
    </w:p>
    <w:p>
      <w:pPr>
        <w:spacing w:line="240" w:lineRule="auto"/>
        <w:jc w:val="left"/>
        <w:outlineLvl w:val="1"/>
        <w:rPr>
          <w:color w:val="auto"/>
        </w:rPr>
      </w:pPr>
      <w:bookmarkStart w:id="749" w:name="_Toc27508"/>
      <w:bookmarkStart w:id="750" w:name="_Toc491261131"/>
      <w:bookmarkStart w:id="751" w:name="_Toc27684"/>
      <w:r>
        <w:rPr>
          <w:rFonts w:cs="Times New Roman"/>
          <w:b/>
          <w:color w:val="auto"/>
        </w:rPr>
        <w:t xml:space="preserve">附图 1 </w:t>
      </w:r>
      <w:r>
        <w:rPr>
          <w:rFonts w:hint="eastAsia" w:cs="Times New Roman"/>
          <w:b/>
          <w:color w:val="auto"/>
          <w:kern w:val="0"/>
          <w:szCs w:val="24"/>
          <w:lang w:eastAsia="zh-CN"/>
        </w:rPr>
        <w:t>污水处理厂</w:t>
      </w:r>
      <w:r>
        <w:rPr>
          <w:rFonts w:cs="Times New Roman"/>
          <w:b/>
          <w:color w:val="auto"/>
        </w:rPr>
        <w:t>地理位置</w:t>
      </w:r>
      <w:bookmarkEnd w:id="749"/>
      <w:bookmarkEnd w:id="750"/>
      <w:bookmarkEnd w:id="751"/>
    </w:p>
    <w:p>
      <w:pPr>
        <w:pStyle w:val="40"/>
        <w:ind w:left="0" w:leftChars="0" w:firstLine="0" w:firstLineChars="0"/>
        <w:jc w:val="center"/>
        <w:outlineLvl w:val="1"/>
        <w:rPr>
          <w:color w:val="auto"/>
        </w:rPr>
      </w:pPr>
      <w:r>
        <w:rPr>
          <w:color w:val="auto"/>
        </w:rPr>
        <w:drawing>
          <wp:inline distT="0" distB="0" distL="114300" distR="114300">
            <wp:extent cx="8882380" cy="5855970"/>
            <wp:effectExtent l="0" t="0" r="2540" b="1143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11"/>
                    <a:stretch>
                      <a:fillRect/>
                    </a:stretch>
                  </pic:blipFill>
                  <pic:spPr>
                    <a:xfrm>
                      <a:off x="0" y="0"/>
                      <a:ext cx="8882380" cy="5855970"/>
                    </a:xfrm>
                    <a:prstGeom prst="rect">
                      <a:avLst/>
                    </a:prstGeom>
                    <a:noFill/>
                    <a:ln>
                      <a:noFill/>
                    </a:ln>
                  </pic:spPr>
                </pic:pic>
              </a:graphicData>
            </a:graphic>
          </wp:inline>
        </w:drawing>
      </w:r>
    </w:p>
    <w:p>
      <w:pPr>
        <w:pStyle w:val="40"/>
        <w:ind w:left="0" w:leftChars="0" w:firstLine="0" w:firstLineChars="0"/>
        <w:jc w:val="center"/>
        <w:outlineLvl w:val="1"/>
        <w:rPr>
          <w:rFonts w:hint="eastAsia"/>
          <w:color w:val="auto"/>
          <w:lang w:eastAsia="zh-CN"/>
        </w:rPr>
        <w:sectPr>
          <w:pgSz w:w="16838" w:h="11906" w:orient="landscape"/>
          <w:pgMar w:top="720" w:right="720" w:bottom="720" w:left="720" w:header="851"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40"/>
        <w:ind w:left="0" w:leftChars="0" w:firstLine="0" w:firstLineChars="0"/>
        <w:jc w:val="both"/>
        <w:outlineLvl w:val="1"/>
        <w:rPr>
          <w:rFonts w:hint="eastAsia"/>
          <w:color w:val="auto"/>
          <w:lang w:eastAsia="zh-CN"/>
        </w:rPr>
      </w:pPr>
      <w:bookmarkStart w:id="752" w:name="_Toc8735"/>
      <w:r>
        <w:rPr>
          <w:rFonts w:cs="Times New Roman"/>
          <w:b/>
          <w:color w:val="auto"/>
          <w:kern w:val="0"/>
        </w:rPr>
        <w:t>附图2</w:t>
      </w:r>
      <w:r>
        <w:rPr>
          <w:rFonts w:hint="eastAsia" w:cs="Times New Roman"/>
          <w:b/>
          <w:color w:val="auto"/>
          <w:kern w:val="0"/>
          <w:lang w:eastAsia="zh-CN"/>
        </w:rPr>
        <w:t>污水处理厂</w:t>
      </w:r>
      <w:r>
        <w:rPr>
          <w:rFonts w:cs="Times New Roman"/>
          <w:b/>
          <w:color w:val="auto"/>
          <w:kern w:val="0"/>
        </w:rPr>
        <w:t>平面布置</w:t>
      </w:r>
      <w:r>
        <w:rPr>
          <w:rFonts w:hint="eastAsia" w:cs="Times New Roman"/>
          <w:b/>
          <w:color w:val="auto"/>
          <w:kern w:val="0"/>
        </w:rPr>
        <w:t>及疏散路线图</w:t>
      </w:r>
      <w:bookmarkEnd w:id="752"/>
    </w:p>
    <w:p>
      <w:pPr>
        <w:pStyle w:val="40"/>
        <w:ind w:left="0" w:leftChars="0" w:firstLine="0" w:firstLineChars="0"/>
        <w:jc w:val="both"/>
        <w:outlineLvl w:val="1"/>
        <w:rPr>
          <w:rFonts w:hint="eastAsia" w:cs="Times New Roman"/>
          <w:b/>
          <w:color w:val="auto"/>
          <w:kern w:val="0"/>
        </w:rPr>
      </w:pPr>
      <w:r>
        <w:rPr>
          <w:color w:val="auto"/>
          <w:sz w:val="24"/>
        </w:rPr>
        <mc:AlternateContent>
          <mc:Choice Requires="wpg">
            <w:drawing>
              <wp:anchor distT="0" distB="0" distL="114300" distR="114300" simplePos="0" relativeHeight="4132237312" behindDoc="0" locked="0" layoutInCell="1" allowOverlap="1">
                <wp:simplePos x="0" y="0"/>
                <wp:positionH relativeFrom="column">
                  <wp:posOffset>3395980</wp:posOffset>
                </wp:positionH>
                <wp:positionV relativeFrom="paragraph">
                  <wp:posOffset>7369810</wp:posOffset>
                </wp:positionV>
                <wp:extent cx="1109345" cy="577850"/>
                <wp:effectExtent l="0" t="0" r="0" b="0"/>
                <wp:wrapNone/>
                <wp:docPr id="143" name="组合 143"/>
                <wp:cNvGraphicFramePr/>
                <a:graphic xmlns:a="http://schemas.openxmlformats.org/drawingml/2006/main">
                  <a:graphicData uri="http://schemas.microsoft.com/office/word/2010/wordprocessingGroup">
                    <wpg:wgp>
                      <wpg:cNvGrpSpPr/>
                      <wpg:grpSpPr>
                        <a:xfrm>
                          <a:off x="0" y="0"/>
                          <a:ext cx="1109345" cy="577850"/>
                          <a:chOff x="7058" y="915576"/>
                          <a:chExt cx="1747" cy="910"/>
                        </a:xfrm>
                      </wpg:grpSpPr>
                      <wps:wsp>
                        <wps:cNvPr id="65" name="直接箭头连接符 65"/>
                        <wps:cNvCnPr/>
                        <wps:spPr>
                          <a:xfrm>
                            <a:off x="7058" y="915849"/>
                            <a:ext cx="480"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66" name="文本框 66"/>
                        <wps:cNvSpPr txBox="1"/>
                        <wps:spPr>
                          <a:xfrm>
                            <a:off x="7425" y="915576"/>
                            <a:ext cx="1320" cy="5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疏散路线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5" name="爆炸形 1 95"/>
                        <wps:cNvSpPr/>
                        <wps:spPr>
                          <a:xfrm>
                            <a:off x="7130" y="916137"/>
                            <a:ext cx="324" cy="216"/>
                          </a:xfrm>
                          <a:prstGeom prst="irregularSeal1">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8" name="文本框 128"/>
                        <wps:cNvSpPr txBox="1"/>
                        <wps:spPr>
                          <a:xfrm>
                            <a:off x="7485" y="915948"/>
                            <a:ext cx="1320" cy="5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风险源</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67.4pt;margin-top:580.3pt;height:45.5pt;width:87.35pt;z-index:-162729984;mso-width-relative:page;mso-height-relative:page;" coordorigin="7058,915576" coordsize="1747,910" o:gfxdata="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">
                <o:lock v:ext="edit" aspectratio="f"/>
                <v:shape id="_x0000_s1026" o:spid="_x0000_s1026" o:spt="32" type="#_x0000_t32" style="position:absolute;left:7058;top:915849;height:0;width:480;" filled="f" stroked="t" coordsize="21600,21600" o:gfxdata="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bic74A&#10;AADbAAAADwAAAAAAAAABACAAAAAiAAAAZHJzL2Rvd25yZXYueG1sUEsBAhQAFAAAAAgAh07iQDMv&#10;BZ47AAAAOQAAABAAAAAAAAAAAQAgAAAADQEAAGRycy9zaGFwZXhtbC54bWxQSwUGAAAAAAYABgBb&#10;AQAAtwMAAAAA&#10;">
                  <v:fill on="f" focussize="0,0"/>
                  <v:stroke weight="3pt" color="#FF0000 [3204]" miterlimit="8" joinstyle="miter" endarrow="open"/>
                  <v:imagedata o:title=""/>
                  <o:lock v:ext="edit" aspectratio="f"/>
                </v:shape>
                <v:shape id="_x0000_s1026" o:spid="_x0000_s1026" o:spt="202" type="#_x0000_t202" style="position:absolute;left:7425;top:915576;height:539;width:1320;" filled="f" stroked="f" coordsize="21600,21600" o:gfxdata="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hwcS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宋体"/>
                            <w:lang w:eastAsia="zh-CN"/>
                          </w:rPr>
                        </w:pPr>
                        <w:r>
                          <w:rPr>
                            <w:rFonts w:hint="eastAsia"/>
                            <w:lang w:eastAsia="zh-CN"/>
                          </w:rPr>
                          <w:t>疏散路线</w:t>
                        </w:r>
                      </w:p>
                    </w:txbxContent>
                  </v:textbox>
                </v:shape>
                <v:shape id="_x0000_s1026" o:spid="_x0000_s1026" o:spt="71" type="#_x0000_t71" style="position:absolute;left:7130;top:916137;height:216;width:324;v-text-anchor:middle;" fillcolor="#C55A11 [2405]" filled="t" stroked="t" coordsize="21600,21600" o:gfxdata="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wPD6b4A&#10;AADbAAAADwAAAAAAAAABACAAAAAiAAAAZHJzL2Rvd25yZXYueG1sUEsBAhQAFAAAAAgAh07iQDMv&#10;BZ47AAAAOQAAABAAAAAAAAAAAQAgAAAADQEAAGRycy9zaGFwZXhtbC54bWxQSwUGAAAAAAYABgBb&#10;AQAAtwMAAAAA&#10;">
                  <v:fill on="t" focussize="0,0"/>
                  <v:stroke weight="1pt" color="#2F528F [3204]" miterlimit="8" joinstyle="miter"/>
                  <v:imagedata o:title=""/>
                  <o:lock v:ext="edit" aspectratio="f"/>
                  <v:textbox>
                    <w:txbxContent>
                      <w:p>
                        <w:pPr>
                          <w:jc w:val="center"/>
                        </w:pPr>
                      </w:p>
                    </w:txbxContent>
                  </v:textbox>
                </v:shape>
                <v:shape id="_x0000_s1026" o:spid="_x0000_s1026" o:spt="202" type="#_x0000_t202" style="position:absolute;left:7485;top:915948;height:539;width:1320;" filled="f" stroked="f" coordsize="21600,21600" o:gfxdata="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CV3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lang w:eastAsia="zh-CN"/>
                          </w:rPr>
                        </w:pPr>
                        <w:r>
                          <w:rPr>
                            <w:rFonts w:hint="eastAsia"/>
                            <w:lang w:eastAsia="zh-CN"/>
                          </w:rPr>
                          <w:t>风险源</w:t>
                        </w:r>
                      </w:p>
                    </w:txbxContent>
                  </v:textbox>
                </v:shape>
              </v:group>
            </w:pict>
          </mc:Fallback>
        </mc:AlternateContent>
      </w:r>
      <w:r>
        <w:rPr>
          <w:color w:val="auto"/>
          <w:sz w:val="24"/>
        </w:rPr>
        <mc:AlternateContent>
          <mc:Choice Requires="wps">
            <w:drawing>
              <wp:anchor distT="0" distB="0" distL="114300" distR="114300" simplePos="0" relativeHeight="191538176" behindDoc="0" locked="0" layoutInCell="1" allowOverlap="1">
                <wp:simplePos x="0" y="0"/>
                <wp:positionH relativeFrom="column">
                  <wp:posOffset>3464560</wp:posOffset>
                </wp:positionH>
                <wp:positionV relativeFrom="paragraph">
                  <wp:posOffset>6125210</wp:posOffset>
                </wp:positionV>
                <wp:extent cx="160020" cy="145415"/>
                <wp:effectExtent l="24765" t="22225" r="28575" b="30480"/>
                <wp:wrapNone/>
                <wp:docPr id="115" name="爆炸形 1 115"/>
                <wp:cNvGraphicFramePr/>
                <a:graphic xmlns:a="http://schemas.openxmlformats.org/drawingml/2006/main">
                  <a:graphicData uri="http://schemas.microsoft.com/office/word/2010/wordprocessingShape">
                    <wps:wsp>
                      <wps:cNvSpPr/>
                      <wps:spPr>
                        <a:xfrm>
                          <a:off x="0" y="0"/>
                          <a:ext cx="160020" cy="145415"/>
                        </a:xfrm>
                        <a:prstGeom prst="irregularSeal1">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272.8pt;margin-top:482.3pt;height:11.45pt;width:12.6pt;z-index:191538176;v-text-anchor:middle;mso-width-relative:page;mso-height-relative:page;" fillcolor="#C55A11 [2405]" filled="t" stroked="t" coordsize="21600,21600" o:gfxdata="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athXTtsAAAALAQAADwAAAAAAAAABACAAAAAiAAAAZHJzL2Rvd25yZXYu&#10;eG1sUEsBAhQAFAAAAAgAh07iQGFY/qOjAgAAVAUAAA4AAAAAAAAAAQAgAAAAKgEAAGRycy9lMm9E&#10;b2MueG1sUEsFBgAAAAAGAAYAWQEAAD8GAAAAAA==&#10;">
                <v:fill on="t" focussize="0,0"/>
                <v:stroke weight="1pt" color="#2F528F [3204]" miterlimit="8" joinstyle="miter"/>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11577856" behindDoc="0" locked="0" layoutInCell="1" allowOverlap="1">
                <wp:simplePos x="0" y="0"/>
                <wp:positionH relativeFrom="column">
                  <wp:posOffset>2435860</wp:posOffset>
                </wp:positionH>
                <wp:positionV relativeFrom="paragraph">
                  <wp:posOffset>7284085</wp:posOffset>
                </wp:positionV>
                <wp:extent cx="228600" cy="213360"/>
                <wp:effectExtent l="23495" t="22860" r="37465" b="38100"/>
                <wp:wrapNone/>
                <wp:docPr id="94" name="爆炸形 1 94"/>
                <wp:cNvGraphicFramePr/>
                <a:graphic xmlns:a="http://schemas.openxmlformats.org/drawingml/2006/main">
                  <a:graphicData uri="http://schemas.microsoft.com/office/word/2010/wordprocessingShape">
                    <wps:wsp>
                      <wps:cNvSpPr/>
                      <wps:spPr>
                        <a:xfrm>
                          <a:off x="0" y="0"/>
                          <a:ext cx="228600" cy="213360"/>
                        </a:xfrm>
                        <a:prstGeom prst="irregularSeal1">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191.8pt;margin-top:573.55pt;height:16.8pt;width:18pt;z-index:211577856;v-text-anchor:middle;mso-width-relative:page;mso-height-relative:page;" fillcolor="#C55A11 [2405]" filled="t" stroked="t" coordsize="21600,21600" o:gfxdata="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RJm9zbAAAADQEAAA8AAAAAAAAAAQAgAAAAIgAAAGRycy9kb3ducmV2&#10;LnhtbFBLAQIUABQAAAAIAIdO4kCEfBvApAIAAFIFAAAOAAAAAAAAAAEAIAAAACoBAABkcnMvZTJv&#10;RG9jLnhtbFBLBQYAAAAABgAGAFkBAABABgAAAAA=&#10;">
                <v:fill on="t" focussize="0,0"/>
                <v:stroke weight="1pt" color="#2F528F [3204]" miterlimit="8" joinstyle="miter"/>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31617536" behindDoc="0" locked="0" layoutInCell="1" allowOverlap="1">
                <wp:simplePos x="0" y="0"/>
                <wp:positionH relativeFrom="column">
                  <wp:posOffset>1841500</wp:posOffset>
                </wp:positionH>
                <wp:positionV relativeFrom="paragraph">
                  <wp:posOffset>5142865</wp:posOffset>
                </wp:positionV>
                <wp:extent cx="228600" cy="213360"/>
                <wp:effectExtent l="23495" t="22860" r="37465" b="38100"/>
                <wp:wrapNone/>
                <wp:docPr id="93" name="爆炸形 1 93"/>
                <wp:cNvGraphicFramePr/>
                <a:graphic xmlns:a="http://schemas.openxmlformats.org/drawingml/2006/main">
                  <a:graphicData uri="http://schemas.microsoft.com/office/word/2010/wordprocessingShape">
                    <wps:wsp>
                      <wps:cNvSpPr/>
                      <wps:spPr>
                        <a:xfrm>
                          <a:off x="0" y="0"/>
                          <a:ext cx="228600" cy="213360"/>
                        </a:xfrm>
                        <a:prstGeom prst="irregularSeal1">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145pt;margin-top:404.95pt;height:16.8pt;width:18pt;z-index:231617536;v-text-anchor:middle;mso-width-relative:page;mso-height-relative:page;" fillcolor="#C55A11 [2405]" filled="t" stroked="t" coordsize="21600,21600" o:gfxdata="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gm3gJtoAAAALAQAADwAAAAAAAAABACAAAAAiAAAAZHJzL2Rvd25yZXYu&#10;eG1sUEsBAhQAFAAAAAgAh07iQNnd/VCkAgAAUgUAAA4AAAAAAAAAAQAgAAAAKQEAAGRycy9lMm9E&#10;b2MueG1sUEsFBgAAAAAGAAYAWQEAAD8GAAAAAA==&#10;">
                <v:fill on="t" focussize="0,0"/>
                <v:stroke weight="1pt" color="#2F528F [3204]" miterlimit="8" joinstyle="miter"/>
                <v:imagedata o:title=""/>
                <o:lock v:ext="edit" aspectratio="f"/>
                <v:textbox>
                  <w:txbxContent>
                    <w:p>
                      <w:pPr>
                        <w:jc w:val="center"/>
                      </w:pPr>
                    </w:p>
                  </w:txbxContent>
                </v:textbox>
              </v:shape>
            </w:pict>
          </mc:Fallback>
        </mc:AlternateContent>
      </w:r>
      <w:r>
        <w:rPr>
          <w:color w:val="auto"/>
          <w:sz w:val="24"/>
        </w:rPr>
        <mc:AlternateContent>
          <mc:Choice Requires="wps">
            <w:drawing>
              <wp:anchor distT="0" distB="0" distL="114300" distR="114300" simplePos="0" relativeHeight="2389121024" behindDoc="0" locked="0" layoutInCell="1" allowOverlap="1">
                <wp:simplePos x="0" y="0"/>
                <wp:positionH relativeFrom="column">
                  <wp:posOffset>1811020</wp:posOffset>
                </wp:positionH>
                <wp:positionV relativeFrom="paragraph">
                  <wp:posOffset>6003925</wp:posOffset>
                </wp:positionV>
                <wp:extent cx="228600" cy="213360"/>
                <wp:effectExtent l="23495" t="22860" r="37465" b="38100"/>
                <wp:wrapNone/>
                <wp:docPr id="92" name="爆炸形 1 92"/>
                <wp:cNvGraphicFramePr/>
                <a:graphic xmlns:a="http://schemas.openxmlformats.org/drawingml/2006/main">
                  <a:graphicData uri="http://schemas.microsoft.com/office/word/2010/wordprocessingShape">
                    <wps:wsp>
                      <wps:cNvSpPr/>
                      <wps:spPr>
                        <a:xfrm>
                          <a:off x="2268220" y="6758305"/>
                          <a:ext cx="228600" cy="213360"/>
                        </a:xfrm>
                        <a:prstGeom prst="irregularSeal1">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142.6pt;margin-top:472.75pt;height:16.8pt;width:18pt;z-index:-1905846272;v-text-anchor:middle;mso-width-relative:page;mso-height-relative:page;" fillcolor="#C55A11 [2405]" filled="t" stroked="t" coordsize="21600,21600" o:gfxdata="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OaF3A2wAAAAsBAAAPAAAAAAAAAAEAIAAAACIAAABkcnMvZG93&#10;bnJldi54bWxQSwECFAAUAAAACACHTuJAPsh8tagCAABTBQAADgAAAAAAAAABACAAAAAqAQAAZHJz&#10;L2Uyb0RvYy54bWxQSwUGAAAAAAYABgBZAQAARAYAAAAA&#10;">
                <v:fill on="t" focussize="0,0"/>
                <v:stroke weight="1pt" color="#2F528F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389120000" behindDoc="0" locked="0" layoutInCell="1" allowOverlap="1">
                <wp:simplePos x="0" y="0"/>
                <wp:positionH relativeFrom="column">
                  <wp:posOffset>3891280</wp:posOffset>
                </wp:positionH>
                <wp:positionV relativeFrom="paragraph">
                  <wp:posOffset>5373370</wp:posOffset>
                </wp:positionV>
                <wp:extent cx="960120" cy="35052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960120" cy="350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color w:val="0000FF"/>
                                <w:lang w:eastAsia="zh-CN"/>
                              </w:rPr>
                              <w:t>应急物资库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4pt;margin-top:423.1pt;height:27.6pt;width:75.6pt;z-index:-1905847296;mso-width-relative:page;mso-height-relative:page;" filled="f" stroked="f" coordsize="21600,21600" o:gfxdata="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afcBldwAAAALAQAADwAAAAAAAAABACAAAAAiAAAAZHJz&#10;L2Rvd25yZXYueG1sUEsBAhQAFAAAAAgAh07iQHUFhX05AgAAZwQAAA4AAAAAAAAAAQAgAAAAKwEA&#10;AGRycy9lMm9Eb2MueG1sUEsFBgAAAAAGAAYAWQEAANYFAAAAAA==&#10;">
                <v:fill on="f" focussize="0,0"/>
                <v:stroke on="f" weight="0.5pt"/>
                <v:imagedata o:title=""/>
                <o:lock v:ext="edit" aspectratio="f"/>
                <v:textbox>
                  <w:txbxContent>
                    <w:p>
                      <w:pPr>
                        <w:rPr>
                          <w:rFonts w:hint="eastAsia" w:eastAsia="宋体"/>
                          <w:lang w:eastAsia="zh-CN"/>
                        </w:rPr>
                      </w:pPr>
                      <w:r>
                        <w:rPr>
                          <w:rFonts w:hint="eastAsia"/>
                          <w:color w:val="0000FF"/>
                          <w:lang w:eastAsia="zh-CN"/>
                        </w:rPr>
                        <w:t>应急物资库</w:t>
                      </w:r>
                    </w:p>
                  </w:txbxContent>
                </v:textbox>
              </v:shape>
            </w:pict>
          </mc:Fallback>
        </mc:AlternateContent>
      </w:r>
      <w:r>
        <w:rPr>
          <w:color w:val="auto"/>
          <w:sz w:val="24"/>
        </w:rPr>
        <mc:AlternateContent>
          <mc:Choice Requires="wps">
            <w:drawing>
              <wp:anchor distT="0" distB="0" distL="114300" distR="114300" simplePos="0" relativeHeight="244976640" behindDoc="0" locked="0" layoutInCell="1" allowOverlap="1">
                <wp:simplePos x="0" y="0"/>
                <wp:positionH relativeFrom="column">
                  <wp:posOffset>3686175</wp:posOffset>
                </wp:positionH>
                <wp:positionV relativeFrom="paragraph">
                  <wp:posOffset>5594350</wp:posOffset>
                </wp:positionV>
                <wp:extent cx="327025" cy="67310"/>
                <wp:effectExtent l="1270" t="31115" r="6985" b="8255"/>
                <wp:wrapNone/>
                <wp:docPr id="89" name="直接箭头连接符 89"/>
                <wp:cNvGraphicFramePr/>
                <a:graphic xmlns:a="http://schemas.openxmlformats.org/drawingml/2006/main">
                  <a:graphicData uri="http://schemas.microsoft.com/office/word/2010/wordprocessingShape">
                    <wps:wsp>
                      <wps:cNvCnPr/>
                      <wps:spPr>
                        <a:xfrm flipV="1">
                          <a:off x="0" y="0"/>
                          <a:ext cx="327025" cy="67310"/>
                        </a:xfrm>
                        <a:prstGeom prst="straightConnector1">
                          <a:avLst/>
                        </a:prstGeom>
                        <a:ln>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0.25pt;margin-top:440.5pt;height:5.3pt;width:25.75pt;z-index:244976640;mso-width-relative:page;mso-height-relative:page;" filled="f" stroked="t" coordsize="21600,21600" o:gfxdata="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Yfe7M2wAAAAsBAAAPAAAA&#10;AAAAAAEAIAAAACIAAABkcnMvZG93bnJldi54bWxQSwECFAAUAAAACACHTuJAo3RXohICAADtAwAA&#10;DgAAAAAAAAABACAAAAAqAQAAZHJzL2Uyb0RvYy54bWxQSwUGAAAAAAYABgBZAQAArgUAAAAA&#10;">
                <v:fill on="f" focussize="0,0"/>
                <v:stroke weight="0.5pt" color="#00B0F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395801600" behindDoc="0" locked="0" layoutInCell="1" allowOverlap="1">
                <wp:simplePos x="0" y="0"/>
                <wp:positionH relativeFrom="column">
                  <wp:posOffset>3525520</wp:posOffset>
                </wp:positionH>
                <wp:positionV relativeFrom="paragraph">
                  <wp:posOffset>5645785</wp:posOffset>
                </wp:positionV>
                <wp:extent cx="190500" cy="99060"/>
                <wp:effectExtent l="8890" t="6350" r="13970" b="16510"/>
                <wp:wrapNone/>
                <wp:docPr id="80" name="任意多边形 80"/>
                <wp:cNvGraphicFramePr/>
                <a:graphic xmlns:a="http://schemas.openxmlformats.org/drawingml/2006/main">
                  <a:graphicData uri="http://schemas.microsoft.com/office/word/2010/wordprocessingShape">
                    <wps:wsp>
                      <wps:cNvSpPr/>
                      <wps:spPr>
                        <a:xfrm>
                          <a:off x="3982720" y="6400165"/>
                          <a:ext cx="190500" cy="99060"/>
                        </a:xfrm>
                        <a:custGeom>
                          <a:avLst/>
                          <a:gdLst>
                            <a:gd name="connisteX0" fmla="*/ 30480 w 190500"/>
                            <a:gd name="connsiteY0" fmla="*/ 0 h 99060"/>
                            <a:gd name="connisteX1" fmla="*/ 175260 w 190500"/>
                            <a:gd name="connsiteY1" fmla="*/ 0 h 99060"/>
                            <a:gd name="connisteX2" fmla="*/ 190500 w 190500"/>
                            <a:gd name="connsiteY2" fmla="*/ 99060 h 99060"/>
                            <a:gd name="connisteX3" fmla="*/ 0 w 190500"/>
                            <a:gd name="connsiteY3" fmla="*/ 99060 h 99060"/>
                            <a:gd name="connisteX4" fmla="*/ 30480 w 190500"/>
                            <a:gd name="connsiteY4" fmla="*/ 0 h 9906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90500" h="99060">
                              <a:moveTo>
                                <a:pt x="30480" y="0"/>
                              </a:moveTo>
                              <a:lnTo>
                                <a:pt x="175260" y="0"/>
                              </a:lnTo>
                              <a:lnTo>
                                <a:pt x="190500" y="99060"/>
                              </a:lnTo>
                              <a:lnTo>
                                <a:pt x="0" y="99060"/>
                              </a:lnTo>
                              <a:lnTo>
                                <a:pt x="30480" y="0"/>
                              </a:lnTo>
                              <a:close/>
                            </a:path>
                          </a:pathLst>
                        </a:cu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7.6pt;margin-top:444.55pt;height:7.8pt;width:15pt;z-index:-1899165696;mso-width-relative:page;mso-height-relative:page;" fillcolor="#FFFF00" filled="t" stroked="t" coordsize="190500,99060" o:gfxdata="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" path="m30480,0l175260,0,190500,99060,0,99060,30480,0xe">
                <v:path o:connectlocs="30480,0;175260,0;190500,99060;0,99060;30480,0" o:connectangles="0,0,0,0,0"/>
                <v:fill on="t" focussize="0,0"/>
                <v:stroke weight="1pt" color="#2F528F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395800576" behindDoc="0" locked="0" layoutInCell="1" allowOverlap="1">
                <wp:simplePos x="0" y="0"/>
                <wp:positionH relativeFrom="column">
                  <wp:posOffset>3845560</wp:posOffset>
                </wp:positionH>
                <wp:positionV relativeFrom="paragraph">
                  <wp:posOffset>5861050</wp:posOffset>
                </wp:positionV>
                <wp:extent cx="960120" cy="350520"/>
                <wp:effectExtent l="0" t="0" r="0" b="0"/>
                <wp:wrapNone/>
                <wp:docPr id="79" name="文本框 79"/>
                <wp:cNvGraphicFramePr/>
                <a:graphic xmlns:a="http://schemas.openxmlformats.org/drawingml/2006/main">
                  <a:graphicData uri="http://schemas.microsoft.com/office/word/2010/wordprocessingShape">
                    <wps:wsp>
                      <wps:cNvSpPr txBox="1"/>
                      <wps:spPr>
                        <a:xfrm>
                          <a:off x="4599940" y="6859270"/>
                          <a:ext cx="960120" cy="3505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color w:val="0000FF"/>
                                <w:lang w:eastAsia="zh-CN"/>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8pt;margin-top:461.5pt;height:27.6pt;width:75.6pt;z-index:-1899166720;mso-width-relative:page;mso-height-relative:page;" filled="f" stroked="f" coordsize="21600,21600" o:gfxdata="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fOOii2wAAAAsBAAAPAAAAAAAAAAEA&#10;IAAAACIAAABkcnMvZG93bnJldi54bWxQSwECFAAUAAAACACHTuJA97SPokUCAABzBAAADgAAAAAA&#10;AAABACAAAAAqAQAAZHJzL2Uyb0RvYy54bWxQSwUGAAAAAAYABgBZAQAA4QUAAAAA&#10;">
                <v:fill on="f" focussize="0,0"/>
                <v:stroke on="f" weight="0.5pt"/>
                <v:imagedata o:title=""/>
                <o:lock v:ext="edit" aspectratio="f"/>
                <v:textbox>
                  <w:txbxContent>
                    <w:p>
                      <w:pPr>
                        <w:rPr>
                          <w:rFonts w:hint="eastAsia" w:eastAsia="宋体"/>
                          <w:lang w:eastAsia="zh-CN"/>
                        </w:rPr>
                      </w:pPr>
                      <w:r>
                        <w:rPr>
                          <w:rFonts w:hint="eastAsia"/>
                          <w:color w:val="0000FF"/>
                          <w:lang w:eastAsia="zh-CN"/>
                        </w:rPr>
                        <w:t>危废暂存间</w:t>
                      </w:r>
                    </w:p>
                  </w:txbxContent>
                </v:textbox>
              </v:shape>
            </w:pict>
          </mc:Fallback>
        </mc:AlternateContent>
      </w:r>
      <w:r>
        <w:rPr>
          <w:color w:val="auto"/>
          <w:sz w:val="24"/>
        </w:rPr>
        <mc:AlternateContent>
          <mc:Choice Requires="wps">
            <w:drawing>
              <wp:anchor distT="0" distB="0" distL="114300" distR="114300" simplePos="0" relativeHeight="2395799552" behindDoc="0" locked="0" layoutInCell="1" allowOverlap="1">
                <wp:simplePos x="0" y="0"/>
                <wp:positionH relativeFrom="column">
                  <wp:posOffset>3617595</wp:posOffset>
                </wp:positionH>
                <wp:positionV relativeFrom="paragraph">
                  <wp:posOffset>6089650</wp:posOffset>
                </wp:positionV>
                <wp:extent cx="327025" cy="67310"/>
                <wp:effectExtent l="1270" t="31115" r="6985" b="8255"/>
                <wp:wrapNone/>
                <wp:docPr id="77" name="直接箭头连接符 77"/>
                <wp:cNvGraphicFramePr/>
                <a:graphic xmlns:a="http://schemas.openxmlformats.org/drawingml/2006/main">
                  <a:graphicData uri="http://schemas.microsoft.com/office/word/2010/wordprocessingShape">
                    <wps:wsp>
                      <wps:cNvCnPr/>
                      <wps:spPr>
                        <a:xfrm flipV="1">
                          <a:off x="4120515" y="6882130"/>
                          <a:ext cx="327025" cy="67310"/>
                        </a:xfrm>
                        <a:prstGeom prst="straightConnector1">
                          <a:avLst/>
                        </a:prstGeom>
                        <a:ln>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84.85pt;margin-top:479.5pt;height:5.3pt;width:25.75pt;z-index:-1899167744;mso-width-relative:page;mso-height-relative:page;" filled="f" stroked="t" coordsize="21600,21600" o:gfxdata="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T7Pu&#10;2wAAAAsBAAAPAAAAAAAAAAEAIAAAACIAAABkcnMvZG93bnJldi54bWxQSwECFAAUAAAACACHTuJA&#10;F8gDHB4CAAD5AwAADgAAAAAAAAABACAAAAAqAQAAZHJzL2Uyb0RvYy54bWxQSwUGAAAAAAYABgBZ&#10;AQAAugUAAAAA&#10;">
                <v:fill on="f" focussize="0,0"/>
                <v:stroke weight="0.5pt" color="#00B0F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395798528" behindDoc="0" locked="0" layoutInCell="1" allowOverlap="1">
                <wp:simplePos x="0" y="0"/>
                <wp:positionH relativeFrom="column">
                  <wp:posOffset>3557905</wp:posOffset>
                </wp:positionH>
                <wp:positionV relativeFrom="paragraph">
                  <wp:posOffset>6130925</wp:posOffset>
                </wp:positionV>
                <wp:extent cx="111760" cy="86995"/>
                <wp:effectExtent l="7620" t="6350" r="17780" b="13335"/>
                <wp:wrapNone/>
                <wp:docPr id="76" name="任意多边形 76"/>
                <wp:cNvGraphicFramePr/>
                <a:graphic xmlns:a="http://schemas.openxmlformats.org/drawingml/2006/main">
                  <a:graphicData uri="http://schemas.microsoft.com/office/word/2010/wordprocessingShape">
                    <wps:wsp>
                      <wps:cNvSpPr/>
                      <wps:spPr>
                        <a:xfrm>
                          <a:off x="4015105" y="6885305"/>
                          <a:ext cx="111760" cy="86995"/>
                        </a:xfrm>
                        <a:custGeom>
                          <a:avLst/>
                          <a:gdLst>
                            <a:gd name="connisteX0" fmla="*/ 12065 w 111760"/>
                            <a:gd name="connsiteY0" fmla="*/ 0 h 86995"/>
                            <a:gd name="connisteX1" fmla="*/ 111760 w 111760"/>
                            <a:gd name="connsiteY1" fmla="*/ 0 h 86995"/>
                            <a:gd name="connisteX2" fmla="*/ 105410 w 111760"/>
                            <a:gd name="connsiteY2" fmla="*/ 86995 h 86995"/>
                            <a:gd name="connisteX3" fmla="*/ 0 w 111760"/>
                            <a:gd name="connsiteY3" fmla="*/ 81280 h 86995"/>
                            <a:gd name="connisteX4" fmla="*/ 12065 w 111760"/>
                            <a:gd name="connsiteY4" fmla="*/ 0 h 8699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1760" h="86995">
                              <a:moveTo>
                                <a:pt x="12065" y="0"/>
                              </a:moveTo>
                              <a:lnTo>
                                <a:pt x="111760" y="0"/>
                              </a:lnTo>
                              <a:lnTo>
                                <a:pt x="105410" y="86995"/>
                              </a:lnTo>
                              <a:lnTo>
                                <a:pt x="0" y="81280"/>
                              </a:lnTo>
                              <a:lnTo>
                                <a:pt x="12065" y="0"/>
                              </a:lnTo>
                              <a:close/>
                            </a:path>
                          </a:pathLst>
                        </a:cu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80.15pt;margin-top:482.75pt;height:6.85pt;width:8.8pt;z-index:-1899168768;mso-width-relative:page;mso-height-relative:page;" fillcolor="#FF0000" filled="t" stroked="t" coordsize="111760,86995" o:gfxdata="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AlXxQf2wAAAAsBAAAPAAAAAAAAAAEA&#10;IAAAACIAAABkcnMvZG93bnJldi54bWxQSwECFAAUAAAACACHTuJAyq+nXykDAAB/CAAADgAAAAAA&#10;AAABACAAAAAqAQAAZHJzL2Uyb0RvYy54bWxQSwUGAAAAAAYABgBZAQAAxQYAAAAA&#10;" path="m12065,0l111760,0,105410,86995,0,81280,12065,0xe">
                <v:path o:connectlocs="12065,0;111760,0;105410,86995;0,81280;12065,0" o:connectangles="0,0,0,0,0"/>
                <v:fill on="t" focussize="0,0"/>
                <v:stroke weight="1pt" color="#2F528F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369060864" behindDoc="0" locked="0" layoutInCell="1" allowOverlap="1">
                <wp:simplePos x="0" y="0"/>
                <wp:positionH relativeFrom="column">
                  <wp:posOffset>3857625</wp:posOffset>
                </wp:positionH>
                <wp:positionV relativeFrom="paragraph">
                  <wp:posOffset>3171825</wp:posOffset>
                </wp:positionV>
                <wp:extent cx="838200" cy="342265"/>
                <wp:effectExtent l="0" t="0" r="0" b="0"/>
                <wp:wrapNone/>
                <wp:docPr id="69" name="文本框 69"/>
                <wp:cNvGraphicFramePr/>
                <a:graphic xmlns:a="http://schemas.openxmlformats.org/drawingml/2006/main">
                  <a:graphicData uri="http://schemas.microsoft.com/office/word/2010/wordprocessingShape">
                    <wps:wsp>
                      <wps:cNvSpPr txBox="1"/>
                      <wps:spPr>
                        <a:xfrm>
                          <a:off x="6965315" y="1060450"/>
                          <a:ext cx="838200" cy="342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出口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75pt;margin-top:249.75pt;height:26.95pt;width:66pt;z-index:-1925906432;mso-width-relative:page;mso-height-relative:page;" filled="f" stroked="f" coordsize="21600,21600" o:gfxdata="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Jyp19wAAAALAQAADwAAAAAAAAAB&#10;ACAAAAAiAAAAZHJzL2Rvd25yZXYueG1sUEsBAhQAFAAAAAgAh07iQA6RampFAgAAcwQAAA4AAAAA&#10;AAAAAQAgAAAAKwEAAGRycy9lMm9Eb2MueG1sUEsFBgAAAAAGAAYAWQEAAOIFAAAAAA==&#10;">
                <v:fill on="f" focussize="0,0"/>
                <v:stroke on="f" weight="0.5pt"/>
                <v:imagedata o:title=""/>
                <o:lock v:ext="edit" aspectratio="f"/>
                <v:textbox>
                  <w:txbxContent>
                    <w:p>
                      <w:pPr>
                        <w:rPr>
                          <w:rFonts w:hint="eastAsia" w:eastAsia="宋体"/>
                          <w:lang w:eastAsia="zh-CN"/>
                        </w:rPr>
                      </w:pPr>
                      <w:r>
                        <w:rPr>
                          <w:rFonts w:hint="eastAsia"/>
                          <w:lang w:eastAsia="zh-CN"/>
                        </w:rPr>
                        <w:t>出口</w:t>
                      </w:r>
                    </w:p>
                  </w:txbxContent>
                </v:textbox>
              </v:shape>
            </w:pict>
          </mc:Fallback>
        </mc:AlternateContent>
      </w:r>
      <w:r>
        <w:rPr>
          <w:color w:val="auto"/>
          <w:sz w:val="24"/>
        </w:rPr>
        <mc:AlternateContent>
          <mc:Choice Requires="wps">
            <w:drawing>
              <wp:anchor distT="0" distB="0" distL="114300" distR="114300" simplePos="0" relativeHeight="91222016" behindDoc="0" locked="0" layoutInCell="1" allowOverlap="1">
                <wp:simplePos x="0" y="0"/>
                <wp:positionH relativeFrom="column">
                  <wp:posOffset>3493135</wp:posOffset>
                </wp:positionH>
                <wp:positionV relativeFrom="paragraph">
                  <wp:posOffset>3463290</wp:posOffset>
                </wp:positionV>
                <wp:extent cx="277495" cy="2098675"/>
                <wp:effectExtent l="19050" t="0" r="69215" b="4445"/>
                <wp:wrapNone/>
                <wp:docPr id="64" name="直接箭头连接符 64"/>
                <wp:cNvGraphicFramePr/>
                <a:graphic xmlns:a="http://schemas.openxmlformats.org/drawingml/2006/main">
                  <a:graphicData uri="http://schemas.microsoft.com/office/word/2010/wordprocessingShape">
                    <wps:wsp>
                      <wps:cNvCnPr/>
                      <wps:spPr>
                        <a:xfrm flipV="1">
                          <a:off x="0" y="0"/>
                          <a:ext cx="277495" cy="20986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75.05pt;margin-top:272.7pt;height:165.25pt;width:21.85pt;z-index:91222016;mso-width-relative:page;mso-height-relative:page;" filled="f" stroked="t" coordsize="21600,21600" o:gfxdata="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VSpWtgAAAALAQAADwAA&#10;AAAAAAABACAAAAAiAAAAZHJzL2Rvd25yZXYueG1sUEsBAhQAFAAAAAgAh07iQFJzwsoWAgAA8AMA&#10;AA4AAAAAAAAAAQAgAAAAJwEAAGRycy9lMm9Eb2MueG1sUEsFBgAAAAAGAAYAWQEAAK8FAAAAAA==&#10;">
                <v:fill on="f" focussize="0,0"/>
                <v:stroke weight="3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144700416" behindDoc="0" locked="0" layoutInCell="1" allowOverlap="1">
                <wp:simplePos x="0" y="0"/>
                <wp:positionH relativeFrom="column">
                  <wp:posOffset>3756025</wp:posOffset>
                </wp:positionH>
                <wp:positionV relativeFrom="paragraph">
                  <wp:posOffset>3422015</wp:posOffset>
                </wp:positionV>
                <wp:extent cx="1434465" cy="547370"/>
                <wp:effectExtent l="6985" t="17780" r="6350" b="29210"/>
                <wp:wrapNone/>
                <wp:docPr id="63" name="直接箭头连接符 63"/>
                <wp:cNvGraphicFramePr/>
                <a:graphic xmlns:a="http://schemas.openxmlformats.org/drawingml/2006/main">
                  <a:graphicData uri="http://schemas.microsoft.com/office/word/2010/wordprocessingShape">
                    <wps:wsp>
                      <wps:cNvCnPr/>
                      <wps:spPr>
                        <a:xfrm>
                          <a:off x="0" y="0"/>
                          <a:ext cx="1434465" cy="54737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5.75pt;margin-top:269.45pt;height:43.1pt;width:112.95pt;z-index:144700416;mso-width-relative:page;mso-height-relative:page;" filled="f" stroked="t" coordsize="21600,21600" o:gfxdata="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VWR8j2wAAAAsBAAAPAAAAAAAA&#10;AAEAIAAAACIAAABkcnMvZG93bnJldi54bWxQSwECFAAUAAAACACHTuJAgho/Vg8CAADmAwAADgAA&#10;AAAAAAABACAAAAAqAQAAZHJzL2Uyb0RvYy54bWxQSwUGAAAAAAYABgBZAQAAqwUAAAAA&#10;">
                <v:fill on="f" focussize="0,0"/>
                <v:stroke weight="3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144700416" behindDoc="0" locked="0" layoutInCell="1" allowOverlap="1">
                <wp:simplePos x="0" y="0"/>
                <wp:positionH relativeFrom="column">
                  <wp:posOffset>3597275</wp:posOffset>
                </wp:positionH>
                <wp:positionV relativeFrom="paragraph">
                  <wp:posOffset>2597150</wp:posOffset>
                </wp:positionV>
                <wp:extent cx="180340" cy="845820"/>
                <wp:effectExtent l="18415" t="3810" r="60325" b="3810"/>
                <wp:wrapNone/>
                <wp:docPr id="62" name="直接箭头连接符 62"/>
                <wp:cNvGraphicFramePr/>
                <a:graphic xmlns:a="http://schemas.openxmlformats.org/drawingml/2006/main">
                  <a:graphicData uri="http://schemas.microsoft.com/office/word/2010/wordprocessingShape">
                    <wps:wsp>
                      <wps:cNvCnPr/>
                      <wps:spPr>
                        <a:xfrm>
                          <a:off x="0" y="0"/>
                          <a:ext cx="180340" cy="84582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3.25pt;margin-top:204.5pt;height:66.6pt;width:14.2pt;z-index:144700416;mso-width-relative:page;mso-height-relative:page;" filled="f" stroked="t" coordsize="21600,21600" o:gfxdata="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FFIldoAAAALAQAADwAAAAAAAAABACAA&#10;AAAiAAAAZHJzL2Rvd25yZXYueG1sUEsBAhQAFAAAAAgAh07iQCIkoeYLAgAA5QMAAA4AAAAAAAAA&#10;AQAgAAAAKQEAAGRycy9lMm9Eb2MueG1sUEsFBgAAAAAGAAYAWQEAAKYFAAAAAA==&#10;">
                <v:fill on="f" focussize="0,0"/>
                <v:stroke weight="3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144700416" behindDoc="0" locked="0" layoutInCell="1" allowOverlap="1">
                <wp:simplePos x="0" y="0"/>
                <wp:positionH relativeFrom="column">
                  <wp:posOffset>1560830</wp:posOffset>
                </wp:positionH>
                <wp:positionV relativeFrom="paragraph">
                  <wp:posOffset>2534920</wp:posOffset>
                </wp:positionV>
                <wp:extent cx="2043430" cy="62865"/>
                <wp:effectExtent l="635" t="27305" r="13335" b="92710"/>
                <wp:wrapNone/>
                <wp:docPr id="61" name="直接箭头连接符 61"/>
                <wp:cNvGraphicFramePr/>
                <a:graphic xmlns:a="http://schemas.openxmlformats.org/drawingml/2006/main">
                  <a:graphicData uri="http://schemas.microsoft.com/office/word/2010/wordprocessingShape">
                    <wps:wsp>
                      <wps:cNvCnPr/>
                      <wps:spPr>
                        <a:xfrm>
                          <a:off x="0" y="0"/>
                          <a:ext cx="2043430" cy="6286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22.9pt;margin-top:199.6pt;height:4.95pt;width:160.9pt;z-index:144700416;mso-width-relative:page;mso-height-relative:page;" filled="f" stroked="t" coordsize="21600,21600" o:gfxdata="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5KC57bAAAACwEAAA8AAAAAAAAAAQAg&#10;AAAAIgAAAGRycy9kb3ducmV2LnhtbFBLAQIUABQAAAAIAIdO4kA+hjkaCwIAAOUDAAAOAAAAAAAA&#10;AAEAIAAAACoBAABkcnMvZTJvRG9jLnhtbFBLBQYAAAAABgAGAFkBAACnBQAAAAA=&#10;">
                <v:fill on="f" focussize="0,0"/>
                <v:stroke weight="3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198178816" behindDoc="0" locked="0" layoutInCell="1" allowOverlap="1">
                <wp:simplePos x="0" y="0"/>
                <wp:positionH relativeFrom="column">
                  <wp:posOffset>1567815</wp:posOffset>
                </wp:positionH>
                <wp:positionV relativeFrom="paragraph">
                  <wp:posOffset>2528570</wp:posOffset>
                </wp:positionV>
                <wp:extent cx="27305" cy="1412875"/>
                <wp:effectExtent l="82550" t="0" r="73025" b="4445"/>
                <wp:wrapNone/>
                <wp:docPr id="60" name="直接箭头连接符 60"/>
                <wp:cNvGraphicFramePr/>
                <a:graphic xmlns:a="http://schemas.openxmlformats.org/drawingml/2006/main">
                  <a:graphicData uri="http://schemas.microsoft.com/office/word/2010/wordprocessingShape">
                    <wps:wsp>
                      <wps:cNvCnPr/>
                      <wps:spPr>
                        <a:xfrm flipH="1" flipV="1">
                          <a:off x="0" y="0"/>
                          <a:ext cx="27305" cy="14128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23.45pt;margin-top:199.1pt;height:111.25pt;width:2.15pt;z-index:198178816;mso-width-relative:page;mso-height-relative:page;" filled="f" stroked="t" coordsize="21600,21600" o:gfxdata="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44+TC2wAAAAsB&#10;AAAPAAAAAAAAAAEAIAAAACIAAABkcnMvZG93bnJldi54bWxQSwECFAAUAAAACACHTuJAXsQ3rhgC&#10;AAD5AwAADgAAAAAAAAABACAAAAAqAQAAZHJzL2Uyb0RvYy54bWxQSwUGAAAAAAYABgBZAQAAtAUA&#10;AAAA&#10;">
                <v:fill on="f" focussize="0,0"/>
                <v:stroke weight="3pt" color="#FF0000 [3204]" miterlimit="8" joinstyle="miter" endarrow="open"/>
                <v:imagedata o:title=""/>
                <o:lock v:ext="edit" aspectratio="f"/>
              </v:shape>
            </w:pict>
          </mc:Fallback>
        </mc:AlternateContent>
      </w:r>
      <w:r>
        <w:rPr>
          <w:color w:val="auto"/>
        </w:rPr>
        <w:drawing>
          <wp:inline distT="0" distB="0" distL="114300" distR="114300">
            <wp:extent cx="6624955" cy="8051800"/>
            <wp:effectExtent l="0" t="0" r="4445" b="10160"/>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12"/>
                    <a:srcRect b="4755"/>
                    <a:stretch>
                      <a:fillRect/>
                    </a:stretch>
                  </pic:blipFill>
                  <pic:spPr>
                    <a:xfrm>
                      <a:off x="0" y="0"/>
                      <a:ext cx="6624955" cy="8051800"/>
                    </a:xfrm>
                    <a:prstGeom prst="rect">
                      <a:avLst/>
                    </a:prstGeom>
                    <a:noFill/>
                    <a:ln>
                      <a:noFill/>
                    </a:ln>
                  </pic:spPr>
                </pic:pic>
              </a:graphicData>
            </a:graphic>
          </wp:inline>
        </w:drawing>
      </w:r>
    </w:p>
    <w:p>
      <w:pPr>
        <w:pStyle w:val="40"/>
        <w:ind w:left="0" w:leftChars="0" w:firstLine="0" w:firstLineChars="0"/>
        <w:jc w:val="center"/>
        <w:outlineLvl w:val="1"/>
        <w:rPr>
          <w:rFonts w:hint="eastAsia" w:eastAsia="宋体"/>
          <w:color w:val="auto"/>
          <w:lang w:eastAsia="zh-CN"/>
        </w:rPr>
      </w:pPr>
    </w:p>
    <w:p>
      <w:pPr>
        <w:pStyle w:val="40"/>
        <w:ind w:left="0" w:leftChars="0" w:firstLine="0" w:firstLineChars="0"/>
        <w:jc w:val="both"/>
        <w:outlineLvl w:val="1"/>
        <w:rPr>
          <w:color w:val="auto"/>
        </w:rPr>
      </w:pPr>
    </w:p>
    <w:p>
      <w:pPr>
        <w:pStyle w:val="40"/>
        <w:ind w:left="0" w:leftChars="0" w:firstLine="0" w:firstLineChars="0"/>
        <w:jc w:val="both"/>
        <w:outlineLvl w:val="1"/>
        <w:rPr>
          <w:rStyle w:val="84"/>
          <w:rFonts w:cs="Times New Roman"/>
          <w:b/>
          <w:bCs/>
          <w:color w:val="auto"/>
          <w:sz w:val="24"/>
          <w:szCs w:val="24"/>
        </w:rPr>
        <w:sectPr>
          <w:pgSz w:w="11906" w:h="16838"/>
          <w:pgMar w:top="720" w:right="720" w:bottom="720" w:left="720" w:header="851"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40"/>
        <w:ind w:left="0" w:leftChars="0" w:firstLine="0" w:firstLineChars="0"/>
        <w:jc w:val="both"/>
        <w:outlineLvl w:val="1"/>
        <w:rPr>
          <w:color w:val="auto"/>
        </w:rPr>
      </w:pPr>
      <w:bookmarkStart w:id="753" w:name="_Toc32092"/>
      <w:r>
        <w:rPr>
          <w:rStyle w:val="84"/>
          <w:rFonts w:cs="Times New Roman"/>
          <w:b/>
          <w:bCs/>
          <w:color w:val="auto"/>
          <w:sz w:val="24"/>
          <w:szCs w:val="24"/>
        </w:rPr>
        <w:t>附</w:t>
      </w:r>
      <w:r>
        <w:rPr>
          <w:rStyle w:val="84"/>
          <w:rFonts w:hint="eastAsia" w:cs="Times New Roman"/>
          <w:b/>
          <w:bCs/>
          <w:color w:val="auto"/>
          <w:sz w:val="24"/>
          <w:szCs w:val="24"/>
          <w:lang w:eastAsia="zh-CN"/>
        </w:rPr>
        <w:t>图</w:t>
      </w:r>
      <w:r>
        <w:rPr>
          <w:rStyle w:val="84"/>
          <w:rFonts w:hint="eastAsia" w:cs="Times New Roman"/>
          <w:b/>
          <w:bCs/>
          <w:color w:val="auto"/>
          <w:sz w:val="24"/>
          <w:szCs w:val="24"/>
          <w:lang w:val="en-US" w:eastAsia="zh-CN"/>
        </w:rPr>
        <w:t>3</w:t>
      </w:r>
      <w:r>
        <w:rPr>
          <w:rStyle w:val="84"/>
          <w:rFonts w:cs="Times New Roman"/>
          <w:b/>
          <w:bCs/>
          <w:color w:val="auto"/>
          <w:sz w:val="24"/>
          <w:szCs w:val="24"/>
        </w:rPr>
        <w:t xml:space="preserve"> </w:t>
      </w:r>
      <w:r>
        <w:rPr>
          <w:rStyle w:val="84"/>
          <w:rFonts w:hint="eastAsia" w:cs="Times New Roman"/>
          <w:b/>
          <w:bCs/>
          <w:color w:val="auto"/>
          <w:sz w:val="24"/>
          <w:szCs w:val="24"/>
          <w:lang w:eastAsia="zh-CN"/>
        </w:rPr>
        <w:t>项目水系图</w:t>
      </w:r>
      <w:bookmarkEnd w:id="753"/>
    </w:p>
    <w:p>
      <w:pPr>
        <w:pStyle w:val="40"/>
        <w:ind w:left="0" w:leftChars="0" w:firstLine="0" w:firstLineChars="0"/>
        <w:jc w:val="center"/>
        <w:outlineLvl w:val="9"/>
        <w:rPr>
          <w:rFonts w:hint="eastAsia" w:eastAsia="宋体"/>
          <w:color w:val="auto"/>
          <w:lang w:eastAsia="zh-CN"/>
        </w:rPr>
      </w:pPr>
      <w:r>
        <w:rPr>
          <w:color w:val="auto"/>
        </w:rPr>
        <w:drawing>
          <wp:inline distT="0" distB="0" distL="114300" distR="114300">
            <wp:extent cx="6624320" cy="7803515"/>
            <wp:effectExtent l="0" t="0" r="5080" b="1460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13"/>
                    <a:stretch>
                      <a:fillRect/>
                    </a:stretch>
                  </pic:blipFill>
                  <pic:spPr>
                    <a:xfrm>
                      <a:off x="0" y="0"/>
                      <a:ext cx="6624320" cy="7803515"/>
                    </a:xfrm>
                    <a:prstGeom prst="rect">
                      <a:avLst/>
                    </a:prstGeom>
                    <a:noFill/>
                    <a:ln>
                      <a:noFill/>
                    </a:ln>
                  </pic:spPr>
                </pic:pic>
              </a:graphicData>
            </a:graphic>
          </wp:inline>
        </w:drawing>
      </w:r>
    </w:p>
    <w:p>
      <w:pPr>
        <w:pStyle w:val="40"/>
        <w:ind w:left="0" w:leftChars="0" w:firstLine="0" w:firstLineChars="0"/>
        <w:jc w:val="center"/>
        <w:outlineLvl w:val="9"/>
        <w:rPr>
          <w:color w:val="auto"/>
        </w:rPr>
      </w:pPr>
    </w:p>
    <w:p>
      <w:pPr>
        <w:pStyle w:val="40"/>
        <w:ind w:left="0" w:leftChars="0" w:firstLine="0" w:firstLineChars="0"/>
        <w:jc w:val="center"/>
        <w:outlineLvl w:val="9"/>
        <w:rPr>
          <w:color w:val="auto"/>
        </w:rPr>
      </w:pPr>
    </w:p>
    <w:p>
      <w:pPr>
        <w:pStyle w:val="40"/>
        <w:ind w:left="0" w:leftChars="0" w:firstLine="0" w:firstLineChars="0"/>
        <w:jc w:val="center"/>
        <w:outlineLvl w:val="9"/>
        <w:rPr>
          <w:color w:val="auto"/>
        </w:rPr>
      </w:pPr>
    </w:p>
    <w:p>
      <w:pPr>
        <w:pStyle w:val="40"/>
        <w:ind w:left="0" w:leftChars="0" w:firstLine="0" w:firstLineChars="0"/>
        <w:jc w:val="both"/>
        <w:outlineLvl w:val="9"/>
        <w:rPr>
          <w:color w:val="auto"/>
        </w:rPr>
      </w:pPr>
    </w:p>
    <w:p>
      <w:pPr>
        <w:pStyle w:val="40"/>
        <w:ind w:left="0" w:leftChars="0" w:firstLine="0" w:firstLineChars="0"/>
        <w:jc w:val="center"/>
        <w:outlineLvl w:val="9"/>
        <w:rPr>
          <w:rFonts w:hint="eastAsia"/>
          <w:color w:val="auto"/>
          <w:lang w:eastAsia="zh-CN"/>
        </w:rPr>
        <w:sectPr>
          <w:pgSz w:w="11906" w:h="16838"/>
          <w:pgMar w:top="720" w:right="720" w:bottom="720" w:left="720" w:header="851"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40"/>
        <w:ind w:left="0" w:leftChars="0" w:firstLine="0" w:firstLineChars="0"/>
        <w:jc w:val="both"/>
        <w:outlineLvl w:val="1"/>
        <w:rPr>
          <w:rFonts w:hint="eastAsia" w:cs="Times New Roman"/>
          <w:b/>
          <w:bCs/>
          <w:color w:val="auto"/>
          <w:lang w:val="en-US" w:eastAsia="zh-CN"/>
        </w:rPr>
      </w:pPr>
      <w:bookmarkStart w:id="754" w:name="_Toc3678"/>
      <w:r>
        <w:rPr>
          <w:rFonts w:hint="eastAsia" w:cs="Times New Roman"/>
          <w:b/>
          <w:bCs/>
          <w:color w:val="auto"/>
          <w:lang w:val="en-US" w:eastAsia="zh-CN"/>
        </w:rPr>
        <w:t>附图4 项目环境保护目标图</w:t>
      </w:r>
      <w:bookmarkEnd w:id="754"/>
    </w:p>
    <w:p>
      <w:pPr>
        <w:pStyle w:val="40"/>
        <w:ind w:left="0" w:leftChars="0" w:firstLine="0" w:firstLineChars="0"/>
        <w:jc w:val="center"/>
        <w:outlineLvl w:val="9"/>
        <w:rPr>
          <w:rFonts w:hint="default" w:cs="Times New Roman"/>
          <w:b/>
          <w:bCs/>
          <w:color w:val="auto"/>
          <w:lang w:val="en-US" w:eastAsia="zh-CN"/>
        </w:rPr>
      </w:pPr>
      <w:r>
        <w:rPr>
          <w:color w:val="auto"/>
        </w:rPr>
        <w:drawing>
          <wp:inline distT="0" distB="0" distL="114300" distR="114300">
            <wp:extent cx="9794875" cy="5612130"/>
            <wp:effectExtent l="0" t="0" r="4445" b="1143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14"/>
                    <a:stretch>
                      <a:fillRect/>
                    </a:stretch>
                  </pic:blipFill>
                  <pic:spPr>
                    <a:xfrm>
                      <a:off x="0" y="0"/>
                      <a:ext cx="9794875" cy="5612130"/>
                    </a:xfrm>
                    <a:prstGeom prst="rect">
                      <a:avLst/>
                    </a:prstGeom>
                    <a:noFill/>
                    <a:ln>
                      <a:noFill/>
                    </a:ln>
                  </pic:spPr>
                </pic:pic>
              </a:graphicData>
            </a:graphic>
          </wp:inline>
        </w:drawing>
      </w:r>
    </w:p>
    <w:p>
      <w:pPr>
        <w:pStyle w:val="40"/>
        <w:ind w:left="0" w:leftChars="0" w:firstLine="0" w:firstLineChars="0"/>
        <w:jc w:val="center"/>
        <w:outlineLvl w:val="9"/>
        <w:rPr>
          <w:rFonts w:hint="default" w:cs="Times New Roman"/>
          <w:b/>
          <w:bCs/>
          <w:color w:val="auto"/>
          <w:lang w:val="en-US" w:eastAsia="zh-CN"/>
        </w:rPr>
        <w:sectPr>
          <w:pgSz w:w="16838" w:h="11906" w:orient="landscape"/>
          <w:pgMar w:top="720" w:right="720" w:bottom="720" w:left="720" w:header="851" w:footer="567" w:gutter="0"/>
          <w:pgBorders>
            <w:top w:val="none" w:sz="0" w:space="0"/>
            <w:left w:val="none" w:sz="0" w:space="0"/>
            <w:bottom w:val="none" w:sz="0" w:space="0"/>
            <w:right w:val="none" w:sz="0" w:space="0"/>
          </w:pgBorders>
          <w:pgNumType w:fmt="decimal"/>
          <w:cols w:space="425" w:num="1"/>
          <w:docGrid w:linePitch="312" w:charSpace="0"/>
        </w:sectPr>
      </w:pPr>
    </w:p>
    <w:p>
      <w:pPr>
        <w:pStyle w:val="17"/>
        <w:spacing w:line="240" w:lineRule="auto"/>
        <w:ind w:left="0" w:leftChars="0" w:firstLine="0" w:firstLineChars="0"/>
        <w:outlineLvl w:val="1"/>
        <w:rPr>
          <w:rFonts w:hint="eastAsia" w:cs="Times New Roman"/>
          <w:b/>
          <w:color w:val="auto"/>
          <w:sz w:val="24"/>
          <w:szCs w:val="21"/>
          <w:lang w:val="en-US" w:eastAsia="zh-CN"/>
        </w:rPr>
      </w:pPr>
      <w:bookmarkStart w:id="755" w:name="_Toc5593"/>
      <w:bookmarkStart w:id="756" w:name="_Toc481164971"/>
      <w:bookmarkStart w:id="757" w:name="_Toc22238"/>
      <w:r>
        <w:rPr>
          <w:color w:val="auto"/>
        </w:rPr>
        <w:pict>
          <v:shape id="_x0000_s2099" o:spid="_x0000_s2099" o:spt="75" type="#_x0000_t75" style="position:absolute;left:0pt;margin-left:14.6pt;margin-top:20.9pt;height:71.05pt;width:81.4pt;z-index:245093376;mso-width-relative:page;mso-height-relative:page;" o:ole="t" filled="f" o:preferrelative="t" stroked="f" coordsize="21600,21600">
            <v:path/>
            <v:fill on="f" focussize="0,0"/>
            <v:stroke on="f"/>
            <v:imagedata r:id="rId16" o:title=""/>
            <o:lock v:ext="edit" aspectratio="t"/>
          </v:shape>
          <o:OLEObject Type="Embed" ProgID="Excel.Chart.8" ShapeID="_x0000_s2099" DrawAspect="Content" ObjectID="_1468075725" r:id="rId15">
            <o:LockedField>false</o:LockedField>
          </o:OLEObject>
        </w:pict>
      </w:r>
      <w:r>
        <w:rPr>
          <w:rFonts w:hint="eastAsia" w:cs="Times New Roman"/>
          <w:b/>
          <w:color w:val="auto"/>
          <w:sz w:val="24"/>
          <w:szCs w:val="21"/>
          <w:lang w:eastAsia="zh-CN"/>
        </w:rPr>
        <w:t>附图</w:t>
      </w:r>
      <w:r>
        <w:rPr>
          <w:rFonts w:hint="eastAsia" w:cs="Times New Roman"/>
          <w:b/>
          <w:color w:val="auto"/>
          <w:sz w:val="24"/>
          <w:szCs w:val="21"/>
          <w:lang w:val="en-US" w:eastAsia="zh-CN"/>
        </w:rPr>
        <w:t>5 环境监测布点图</w:t>
      </w:r>
      <w:bookmarkEnd w:id="755"/>
    </w:p>
    <w:p>
      <w:pPr>
        <w:spacing w:line="240" w:lineRule="auto"/>
        <w:jc w:val="center"/>
        <w:rPr>
          <w:rFonts w:hint="eastAsia"/>
          <w:color w:val="auto"/>
          <w:lang w:val="en-US" w:eastAsia="zh-CN"/>
        </w:rPr>
      </w:pPr>
      <w:r>
        <w:rPr>
          <w:color w:val="auto"/>
          <w:sz w:val="24"/>
        </w:rPr>
        <mc:AlternateContent>
          <mc:Choice Requires="wps">
            <w:drawing>
              <wp:anchor distT="0" distB="0" distL="114300" distR="114300" simplePos="0" relativeHeight="191511552" behindDoc="0" locked="0" layoutInCell="1" allowOverlap="1">
                <wp:simplePos x="0" y="0"/>
                <wp:positionH relativeFrom="column">
                  <wp:posOffset>3117850</wp:posOffset>
                </wp:positionH>
                <wp:positionV relativeFrom="paragraph">
                  <wp:posOffset>317500</wp:posOffset>
                </wp:positionV>
                <wp:extent cx="495300" cy="251460"/>
                <wp:effectExtent l="0" t="0" r="0" b="0"/>
                <wp:wrapNone/>
                <wp:docPr id="86" name="文本框 86"/>
                <wp:cNvGraphicFramePr/>
                <a:graphic xmlns:a="http://schemas.openxmlformats.org/drawingml/2006/main">
                  <a:graphicData uri="http://schemas.microsoft.com/office/word/2010/wordprocessingShape">
                    <wps:wsp>
                      <wps:cNvSpPr txBox="1"/>
                      <wps:spPr>
                        <a:xfrm>
                          <a:off x="4416425" y="1682115"/>
                          <a:ext cx="49530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FFFF" w:themeColor="background1"/>
                                <w:highlight w:val="blue"/>
                                <w:lang w:val="en-US" w:eastAsia="zh-CN"/>
                                <w14:textFill>
                                  <w14:solidFill>
                                    <w14:schemeClr w14:val="bg1"/>
                                  </w14:solidFill>
                                </w14:textFill>
                              </w:rPr>
                              <w:t>W1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5pt;margin-top:25pt;height:19.8pt;width:39pt;z-index:191511552;mso-width-relative:page;mso-height-relative:page;" filled="f" stroked="f" coordsize="21600,21600" o:gfxdata="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GTzjU2gAAAAkBAAAPAAAAAAAA&#10;AAEAIAAAACIAAABkcnMvZG93bnJldi54bWxQSwECFAAUAAAACACHTuJAmrH1/UkCAABzBAAADgAA&#10;AAAAAAABACAAAAApAQAAZHJzL2Uyb0RvYy54bWxQSwUGAAAAAAYABgBZAQAA5AUAAAAA&#10;">
                <v:fill on="f" focussize="0,0"/>
                <v:stroke on="f" weight="0.5pt"/>
                <v:imagedata o:title=""/>
                <o:lock v:ext="edit" aspectratio="f"/>
                <v:textbox>
                  <w:txbxContent>
                    <w:p>
                      <w:pPr>
                        <w:rPr>
                          <w:rFonts w:hint="default" w:eastAsia="宋体"/>
                          <w:lang w:val="en-US" w:eastAsia="zh-CN"/>
                        </w:rPr>
                      </w:pPr>
                      <w:r>
                        <w:rPr>
                          <w:rFonts w:hint="eastAsia"/>
                          <w:color w:val="FFFFFF" w:themeColor="background1"/>
                          <w:highlight w:val="blue"/>
                          <w:lang w:val="en-US" w:eastAsia="zh-CN"/>
                          <w14:textFill>
                            <w14:solidFill>
                              <w14:schemeClr w14:val="bg1"/>
                            </w14:solidFill>
                          </w14:textFill>
                        </w:rPr>
                        <w:t>W1</w:t>
                      </w:r>
                    </w:p>
                  </w:txbxContent>
                </v:textbox>
              </v:shape>
            </w:pict>
          </mc:Fallback>
        </mc:AlternateContent>
      </w:r>
      <w:r>
        <w:rPr>
          <w:color w:val="auto"/>
          <w:sz w:val="24"/>
        </w:rPr>
        <mc:AlternateContent>
          <mc:Choice Requires="wps">
            <w:drawing>
              <wp:anchor distT="0" distB="0" distL="114300" distR="114300" simplePos="0" relativeHeight="191510528" behindDoc="0" locked="0" layoutInCell="1" allowOverlap="1">
                <wp:simplePos x="0" y="0"/>
                <wp:positionH relativeFrom="column">
                  <wp:posOffset>3285490</wp:posOffset>
                </wp:positionH>
                <wp:positionV relativeFrom="paragraph">
                  <wp:posOffset>393700</wp:posOffset>
                </wp:positionV>
                <wp:extent cx="251460" cy="0"/>
                <wp:effectExtent l="0" t="19050" r="7620" b="26670"/>
                <wp:wrapNone/>
                <wp:docPr id="83" name="直接连接符 83"/>
                <wp:cNvGraphicFramePr/>
                <a:graphic xmlns:a="http://schemas.openxmlformats.org/drawingml/2006/main">
                  <a:graphicData uri="http://schemas.microsoft.com/office/word/2010/wordprocessingShape">
                    <wps:wsp>
                      <wps:cNvCnPr/>
                      <wps:spPr>
                        <a:xfrm>
                          <a:off x="4065905" y="1605915"/>
                          <a:ext cx="25146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58.7pt;margin-top:31pt;height:0pt;width:19.8pt;z-index:191510528;mso-width-relative:page;mso-height-relative:page;" filled="f" stroked="t" coordsize="21600,21600" o:gfxdata="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kD4s11gAAAAkBAAAPAAAAAAAAAAEAIAAAACIAAABkcnMvZG93bnJldi54bWxQSwEC&#10;FAAUAAAACACHTuJAm1YCWPYBAAC/AwAADgAAAAAAAAABACAAAAAlAQAAZHJzL2Uyb0RvYy54bWxQ&#10;SwUGAAAAAAYABgBZAQAAjQUAAAAA&#10;">
                <v:fill on="f" focussize="0,0"/>
                <v:stroke weight="3pt" color="#FF000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131362816" behindDoc="0" locked="0" layoutInCell="1" allowOverlap="1">
                <wp:simplePos x="0" y="0"/>
                <wp:positionH relativeFrom="column">
                  <wp:posOffset>4037330</wp:posOffset>
                </wp:positionH>
                <wp:positionV relativeFrom="paragraph">
                  <wp:posOffset>200025</wp:posOffset>
                </wp:positionV>
                <wp:extent cx="907415" cy="297815"/>
                <wp:effectExtent l="332105" t="6350" r="10160" b="92075"/>
                <wp:wrapNone/>
                <wp:docPr id="90" name="矩形标注 90"/>
                <wp:cNvGraphicFramePr/>
                <a:graphic xmlns:a="http://schemas.openxmlformats.org/drawingml/2006/main">
                  <a:graphicData uri="http://schemas.microsoft.com/office/word/2010/wordprocessingShape">
                    <wps:wsp>
                      <wps:cNvSpPr/>
                      <wps:spPr>
                        <a:xfrm>
                          <a:off x="0" y="0"/>
                          <a:ext cx="907415" cy="297815"/>
                        </a:xfrm>
                        <a:prstGeom prst="wedgeRectCallout">
                          <a:avLst>
                            <a:gd name="adj1" fmla="val -81560"/>
                            <a:gd name="adj2" fmla="val 70255"/>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b/>
                                <w:bCs/>
                                <w:color w:val="FF0000"/>
                                <w:highlight w:val="none"/>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7.9pt;margin-top:15.75pt;height:23.45pt;width:71.45pt;z-index:131362816;v-text-anchor:middle;mso-width-relative:page;mso-height-relative:page;" fillcolor="#B4C7E7 [1300]" filled="t" stroked="t" coordsize="21600,21600" o:gfxdata="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AnaogY2QAAAAkBAAAPAAAAAAAAAAEAIAAAACIAAABkcnMvZG93bnJldi54bWxQSwECFAAU&#10;AAAACACHTuJADSwSjNQCAAC+BQAADgAAAAAAAAABACAAAAAoAQAAZHJzL2Uyb0RvYy54bWxQSwUG&#10;AAAAAAYABgBZAQAAbgYAAAAA&#10;" adj="-6817,25975">
                <v:fill on="t" focussize="0,0"/>
                <v:stroke weight="1pt" color="#2F528F [3204]" miterlimit="8" joinstyle="miter"/>
                <v:imagedata o:title=""/>
                <o:lock v:ext="edit" aspectratio="f"/>
                <v:textbox>
                  <w:txbxContent>
                    <w:p>
                      <w:pPr>
                        <w:jc w:val="center"/>
                        <w:rPr>
                          <w:rFonts w:hint="eastAsia" w:eastAsia="宋体"/>
                          <w:lang w:eastAsia="zh-CN"/>
                        </w:rPr>
                      </w:pPr>
                      <w:r>
                        <w:rPr>
                          <w:rFonts w:hint="eastAsia"/>
                          <w:b/>
                          <w:bCs/>
                          <w:color w:val="FF0000"/>
                          <w:highlight w:val="none"/>
                          <w:lang w:eastAsia="zh-CN"/>
                        </w:rPr>
                        <w:t>项目位置</w:t>
                      </w:r>
                    </w:p>
                  </w:txbxContent>
                </v:textbox>
              </v:shape>
            </w:pict>
          </mc:Fallback>
        </mc:AlternateContent>
      </w:r>
      <w:r>
        <w:rPr>
          <w:color w:val="auto"/>
          <w:sz w:val="24"/>
        </w:rPr>
        <mc:AlternateContent>
          <mc:Choice Requires="wps">
            <w:drawing>
              <wp:anchor distT="0" distB="0" distL="114300" distR="114300" simplePos="0" relativeHeight="191509504" behindDoc="0" locked="0" layoutInCell="1" allowOverlap="1">
                <wp:simplePos x="0" y="0"/>
                <wp:positionH relativeFrom="column">
                  <wp:posOffset>3517900</wp:posOffset>
                </wp:positionH>
                <wp:positionV relativeFrom="paragraph">
                  <wp:posOffset>485140</wp:posOffset>
                </wp:positionV>
                <wp:extent cx="259080" cy="152400"/>
                <wp:effectExtent l="6350" t="6350" r="8890" b="8890"/>
                <wp:wrapNone/>
                <wp:docPr id="82" name="圆角矩形 82"/>
                <wp:cNvGraphicFramePr/>
                <a:graphic xmlns:a="http://schemas.openxmlformats.org/drawingml/2006/main">
                  <a:graphicData uri="http://schemas.microsoft.com/office/word/2010/wordprocessingShape">
                    <wps:wsp>
                      <wps:cNvSpPr/>
                      <wps:spPr>
                        <a:xfrm>
                          <a:off x="3692525" y="2093595"/>
                          <a:ext cx="259080" cy="152400"/>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77pt;margin-top:38.2pt;height:12pt;width:20.4pt;z-index:191509504;v-text-anchor:middle;mso-width-relative:page;mso-height-relative:page;" fillcolor="#FF0000" filled="t" stroked="t" coordsize="21600,21600" arcsize="0.166666666666667" o:gfxdata="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FVK7c1wAAAAoBAAAPAAAAAAAAAAEAIAAAACIAAABkcnMvZG93bnJldi54&#10;bWxQSwECFAAUAAAACACHTuJAKSvNJ6YCAAA4BQAADgAAAAAAAAABACAAAAAmAQAAZHJzL2Uyb0Rv&#10;Yy54bWxQSwUGAAAAAAYABgBZAQAAPgYAAAAA&#10;">
                <v:fill on="t" focussize="0,0"/>
                <v:stroke weight="1pt" color="#2F528F [3204]" miterlimit="8" joinstyle="miter"/>
                <v:imagedata o:title=""/>
                <o:lock v:ext="edit" aspectratio="f"/>
                <v:textbox>
                  <w:txbxContent>
                    <w:p>
                      <w:pPr>
                        <w:jc w:val="center"/>
                      </w:pPr>
                    </w:p>
                  </w:txbxContent>
                </v:textbox>
              </v:roundrect>
            </w:pict>
          </mc:Fallback>
        </mc:AlternateContent>
      </w:r>
      <w:r>
        <w:rPr>
          <w:color w:val="auto"/>
        </w:rPr>
        <w:drawing>
          <wp:inline distT="0" distB="0" distL="114300" distR="114300">
            <wp:extent cx="5501640" cy="6416040"/>
            <wp:effectExtent l="0" t="0" r="0" b="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7"/>
                    <a:stretch>
                      <a:fillRect/>
                    </a:stretch>
                  </pic:blipFill>
                  <pic:spPr>
                    <a:xfrm>
                      <a:off x="0" y="0"/>
                      <a:ext cx="5501640" cy="641604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131365888" behindDoc="0" locked="0" layoutInCell="1" allowOverlap="1">
                <wp:simplePos x="0" y="0"/>
                <wp:positionH relativeFrom="column">
                  <wp:posOffset>3702685</wp:posOffset>
                </wp:positionH>
                <wp:positionV relativeFrom="paragraph">
                  <wp:posOffset>4817110</wp:posOffset>
                </wp:positionV>
                <wp:extent cx="495300" cy="25146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49530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FFFF" w:themeColor="background1"/>
                                <w:highlight w:val="blue"/>
                                <w:lang w:val="en-US" w:eastAsia="zh-CN"/>
                                <w14:textFill>
                                  <w14:solidFill>
                                    <w14:schemeClr w14:val="bg1"/>
                                  </w14:solidFill>
                                </w14:textFill>
                              </w:rPr>
                              <w:t>W3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55pt;margin-top:379.3pt;height:19.8pt;width:39pt;z-index:131365888;mso-width-relative:page;mso-height-relative:page;" filled="f" stroked="f" coordsize="21600,21600" o:gfxdata="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CctKdsAAAALAQAADwAAAAAAAAABACAAAAAiAAAA&#10;ZHJzL2Rvd25yZXYueG1sUEsBAhQAFAAAAAgAh07iQHG743U9AgAAZwQAAA4AAAAAAAAAAQAgAAAA&#10;Kg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color w:val="FFFFFF" w:themeColor="background1"/>
                          <w:highlight w:val="blue"/>
                          <w:lang w:val="en-US" w:eastAsia="zh-CN"/>
                          <w14:textFill>
                            <w14:solidFill>
                              <w14:schemeClr w14:val="bg1"/>
                            </w14:solidFill>
                          </w14:textFill>
                        </w:rPr>
                        <w:t>W3</w:t>
                      </w:r>
                    </w:p>
                  </w:txbxContent>
                </v:textbox>
              </v:shape>
            </w:pict>
          </mc:Fallback>
        </mc:AlternateContent>
      </w:r>
      <w:r>
        <w:rPr>
          <w:color w:val="auto"/>
          <w:sz w:val="24"/>
        </w:rPr>
        <mc:AlternateContent>
          <mc:Choice Requires="wps">
            <w:drawing>
              <wp:anchor distT="0" distB="0" distL="114300" distR="114300" simplePos="0" relativeHeight="131365888" behindDoc="0" locked="0" layoutInCell="1" allowOverlap="1">
                <wp:simplePos x="0" y="0"/>
                <wp:positionH relativeFrom="column">
                  <wp:posOffset>2917825</wp:posOffset>
                </wp:positionH>
                <wp:positionV relativeFrom="paragraph">
                  <wp:posOffset>4618990</wp:posOffset>
                </wp:positionV>
                <wp:extent cx="495300" cy="25146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49530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FFFF" w:themeColor="background1"/>
                                <w:highlight w:val="blue"/>
                                <w:lang w:val="en-US" w:eastAsia="zh-CN"/>
                                <w14:textFill>
                                  <w14:solidFill>
                                    <w14:schemeClr w14:val="bg1"/>
                                  </w14:solidFill>
                                </w14:textFill>
                              </w:rPr>
                              <w:t>W2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75pt;margin-top:363.7pt;height:19.8pt;width:39pt;z-index:131365888;mso-width-relative:page;mso-height-relative:page;" filled="f" stroked="f" coordsize="21600,21600" o:gfxdata="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8jlcU3AAAAAsBAAAPAAAAAAAAAAEAIAAAACIA&#10;AABkcnMvZG93bnJldi54bWxQSwECFAAUAAAACACHTuJA4C7nqT4CAABnBAAADgAAAAAAAAABACAA&#10;AAArAQAAZHJzL2Uyb0RvYy54bWxQSwUGAAAAAAYABgBZAQAA2wUAAAAA&#10;">
                <v:fill on="f" focussize="0,0"/>
                <v:stroke on="f" weight="0.5pt"/>
                <v:imagedata o:title=""/>
                <o:lock v:ext="edit" aspectratio="f"/>
                <v:textbox>
                  <w:txbxContent>
                    <w:p>
                      <w:pPr>
                        <w:rPr>
                          <w:rFonts w:hint="default" w:eastAsia="宋体"/>
                          <w:lang w:val="en-US" w:eastAsia="zh-CN"/>
                        </w:rPr>
                      </w:pPr>
                      <w:r>
                        <w:rPr>
                          <w:rFonts w:hint="eastAsia"/>
                          <w:color w:val="FFFFFF" w:themeColor="background1"/>
                          <w:highlight w:val="blue"/>
                          <w:lang w:val="en-US" w:eastAsia="zh-CN"/>
                          <w14:textFill>
                            <w14:solidFill>
                              <w14:schemeClr w14:val="bg1"/>
                            </w14:solidFill>
                          </w14:textFill>
                        </w:rPr>
                        <w:t>W2</w:t>
                      </w:r>
                    </w:p>
                  </w:txbxContent>
                </v:textbox>
              </v:shape>
            </w:pict>
          </mc:Fallback>
        </mc:AlternateContent>
      </w:r>
      <w:r>
        <w:rPr>
          <w:color w:val="auto"/>
          <w:sz w:val="24"/>
        </w:rPr>
        <mc:AlternateContent>
          <mc:Choice Requires="wps">
            <w:drawing>
              <wp:anchor distT="0" distB="0" distL="114300" distR="114300" simplePos="0" relativeHeight="131363840" behindDoc="0" locked="0" layoutInCell="1" allowOverlap="1">
                <wp:simplePos x="0" y="0"/>
                <wp:positionH relativeFrom="column">
                  <wp:posOffset>3778885</wp:posOffset>
                </wp:positionH>
                <wp:positionV relativeFrom="paragraph">
                  <wp:posOffset>4657090</wp:posOffset>
                </wp:positionV>
                <wp:extent cx="160020" cy="198120"/>
                <wp:effectExtent l="14605" t="12065" r="23495" b="18415"/>
                <wp:wrapNone/>
                <wp:docPr id="85" name="直接连接符 85"/>
                <wp:cNvGraphicFramePr/>
                <a:graphic xmlns:a="http://schemas.openxmlformats.org/drawingml/2006/main">
                  <a:graphicData uri="http://schemas.microsoft.com/office/word/2010/wordprocessingShape">
                    <wps:wsp>
                      <wps:cNvCnPr/>
                      <wps:spPr>
                        <a:xfrm flipH="1" flipV="1">
                          <a:off x="0" y="0"/>
                          <a:ext cx="160020" cy="1981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97.55pt;margin-top:366.7pt;height:15.6pt;width:12.6pt;z-index:131363840;mso-width-relative:page;mso-height-relative:page;" filled="f" stroked="t" coordsize="21600,21600" o:gfxdata="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Pg2HtcAAAALAQAADwAAAAAAAAABACAAAAAiAAAAZHJzL2Rvd25yZXYueG1sUEsB&#10;AhQAFAAAAAgAh07iQKxk4ln2AQAAzAMAAA4AAAAAAAAAAQAgAAAAJgEAAGRycy9lMm9Eb2MueG1s&#10;UEsFBgAAAAAGAAYAWQEAAI4FAAAAAA==&#10;">
                <v:fill on="f" focussize="0,0"/>
                <v:stroke weight="3pt" color="#FF000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131363840" behindDoc="0" locked="0" layoutInCell="1" allowOverlap="1">
                <wp:simplePos x="0" y="0"/>
                <wp:positionH relativeFrom="column">
                  <wp:posOffset>3047365</wp:posOffset>
                </wp:positionH>
                <wp:positionV relativeFrom="paragraph">
                  <wp:posOffset>4527550</wp:posOffset>
                </wp:positionV>
                <wp:extent cx="198120" cy="129540"/>
                <wp:effectExtent l="10160" t="15875" r="20320" b="22225"/>
                <wp:wrapNone/>
                <wp:docPr id="84" name="直接连接符 84"/>
                <wp:cNvGraphicFramePr/>
                <a:graphic xmlns:a="http://schemas.openxmlformats.org/drawingml/2006/main">
                  <a:graphicData uri="http://schemas.microsoft.com/office/word/2010/wordprocessingShape">
                    <wps:wsp>
                      <wps:cNvCnPr/>
                      <wps:spPr>
                        <a:xfrm>
                          <a:off x="0" y="0"/>
                          <a:ext cx="198120" cy="12954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9.95pt;margin-top:356.5pt;height:10.2pt;width:15.6pt;z-index:131363840;mso-width-relative:page;mso-height-relative:page;" filled="f" stroked="t" coordsize="21600,21600" o:gfxdata="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crYddkAAAALAQAADwAAAAAAAAABACAAAAAiAAAAZHJzL2Rvd25yZXYueG1sUEsBAhQAFAAAAAgA&#10;h07iQLV2jMPrAQAAuAMAAA4AAAAAAAAAAQAgAAAAKAEAAGRycy9lMm9Eb2MueG1sUEsFBgAAAAAG&#10;AAYAWQEAAIUFAAAAAA==&#10;">
                <v:fill on="f" focussize="0,0"/>
                <v:stroke weight="3pt" color="#FF0000 [3204]" miterlimit="8" joinstyle="miter"/>
                <v:imagedata o:title=""/>
                <o:lock v:ext="edit" aspectratio="f"/>
              </v:line>
            </w:pict>
          </mc:Fallback>
        </mc:AlternateContent>
      </w:r>
    </w:p>
    <w:p>
      <w:pPr>
        <w:spacing w:line="240" w:lineRule="auto"/>
        <w:jc w:val="center"/>
        <w:rPr>
          <w:rFonts w:hint="eastAsia" w:cs="Times New Roman"/>
          <w:b/>
          <w:color w:val="auto"/>
          <w:sz w:val="24"/>
          <w:szCs w:val="21"/>
          <w:lang w:val="en-US" w:eastAsia="zh-CN"/>
        </w:rPr>
      </w:pPr>
      <w:r>
        <w:rPr>
          <w:rFonts w:hint="eastAsia"/>
          <w:b/>
          <w:bCs/>
          <w:color w:val="auto"/>
          <w:lang w:val="en-US" w:eastAsia="zh-CN"/>
        </w:rPr>
        <w:t>污水管网布置及水环境监测布点图</w:t>
      </w:r>
    </w:p>
    <w:p>
      <w:pPr>
        <w:pStyle w:val="17"/>
        <w:spacing w:line="240" w:lineRule="auto"/>
        <w:ind w:left="0" w:leftChars="0" w:firstLine="0" w:firstLineChars="0"/>
        <w:jc w:val="center"/>
        <w:outlineLvl w:val="1"/>
        <w:rPr>
          <w:rFonts w:hint="eastAsia" w:cs="Times New Roman"/>
          <w:b/>
          <w:color w:val="auto"/>
          <w:sz w:val="24"/>
          <w:szCs w:val="21"/>
          <w:lang w:val="en-US" w:eastAsia="zh-CN"/>
        </w:rPr>
      </w:pPr>
    </w:p>
    <w:p>
      <w:pPr>
        <w:pStyle w:val="17"/>
        <w:spacing w:line="240" w:lineRule="auto"/>
        <w:ind w:left="0" w:leftChars="0" w:firstLine="0" w:firstLineChars="0"/>
        <w:jc w:val="center"/>
        <w:outlineLvl w:val="1"/>
        <w:rPr>
          <w:rFonts w:hint="eastAsia" w:cs="Times New Roman"/>
          <w:b/>
          <w:color w:val="auto"/>
          <w:sz w:val="24"/>
          <w:szCs w:val="21"/>
          <w:lang w:val="en-US" w:eastAsia="zh-CN"/>
        </w:rPr>
      </w:pPr>
    </w:p>
    <w:p>
      <w:pPr>
        <w:pStyle w:val="17"/>
        <w:spacing w:line="240" w:lineRule="auto"/>
        <w:ind w:left="0" w:leftChars="0" w:firstLine="0" w:firstLineChars="0"/>
        <w:jc w:val="center"/>
        <w:outlineLvl w:val="1"/>
        <w:rPr>
          <w:rFonts w:hint="eastAsia" w:cs="Times New Roman"/>
          <w:b/>
          <w:color w:val="auto"/>
          <w:sz w:val="24"/>
          <w:szCs w:val="21"/>
          <w:lang w:val="en-US" w:eastAsia="zh-CN"/>
        </w:rPr>
      </w:pPr>
    </w:p>
    <w:p>
      <w:pPr>
        <w:pStyle w:val="17"/>
        <w:spacing w:line="240" w:lineRule="auto"/>
        <w:ind w:left="0" w:leftChars="0" w:firstLine="0" w:firstLineChars="0"/>
        <w:jc w:val="center"/>
        <w:outlineLvl w:val="1"/>
        <w:rPr>
          <w:rFonts w:hint="eastAsia" w:cs="Times New Roman"/>
          <w:b/>
          <w:color w:val="auto"/>
          <w:sz w:val="24"/>
          <w:szCs w:val="21"/>
          <w:lang w:val="en-US" w:eastAsia="zh-CN"/>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17"/>
        <w:spacing w:line="240" w:lineRule="auto"/>
        <w:ind w:left="0" w:leftChars="0" w:firstLine="0" w:firstLineChars="0"/>
        <w:jc w:val="both"/>
        <w:outlineLvl w:val="1"/>
        <w:rPr>
          <w:color w:val="auto"/>
        </w:rPr>
      </w:pPr>
      <w:r>
        <w:rPr>
          <w:color w:val="auto"/>
          <w:sz w:val="28"/>
        </w:rPr>
        <mc:AlternateContent>
          <mc:Choice Requires="wps">
            <w:drawing>
              <wp:anchor distT="0" distB="0" distL="114300" distR="114300" simplePos="0" relativeHeight="402750464" behindDoc="0" locked="0" layoutInCell="1" allowOverlap="1">
                <wp:simplePos x="0" y="0"/>
                <wp:positionH relativeFrom="column">
                  <wp:posOffset>4125595</wp:posOffset>
                </wp:positionH>
                <wp:positionV relativeFrom="paragraph">
                  <wp:posOffset>3567430</wp:posOffset>
                </wp:positionV>
                <wp:extent cx="400050" cy="276225"/>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4000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1AF467"/>
                                <w:lang w:val="en-US" w:eastAsia="zh-CN"/>
                              </w:rPr>
                              <w:t>G5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85pt;margin-top:280.9pt;height:21.75pt;width:31.5pt;z-index:402750464;mso-width-relative:page;mso-height-relative:page;" filled="f" stroked="f" coordsize="21600,21600" o:gfxdata="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ju9hNsAAAALAQAADwAAAAAAAAABACAAAAAiAAAAZHJz&#10;L2Rvd25yZXYueG1sUEsBAhQAFAAAAAgAh07iQME7WU06AgAAaQQAAA4AAAAAAAAAAQAgAAAAKgEA&#10;AGRycy9lMm9Eb2MueG1sUEsFBgAAAAAGAAYAWQEAANYFAAAAAA==&#10;">
                <v:fill on="f" focussize="0,0"/>
                <v:stroke on="f" weight="0.5pt"/>
                <v:imagedata o:title=""/>
                <o:lock v:ext="edit" aspectratio="f"/>
                <v:textbox>
                  <w:txbxContent>
                    <w:p>
                      <w:pPr>
                        <w:rPr>
                          <w:rFonts w:hint="default" w:eastAsia="宋体"/>
                          <w:lang w:val="en-US" w:eastAsia="zh-CN"/>
                        </w:rPr>
                      </w:pPr>
                      <w:r>
                        <w:rPr>
                          <w:rFonts w:hint="eastAsia"/>
                          <w:color w:val="1AF467"/>
                          <w:lang w:val="en-US" w:eastAsia="zh-CN"/>
                        </w:rPr>
                        <w:t>G5</w:t>
                      </w:r>
                    </w:p>
                  </w:txbxContent>
                </v:textbox>
              </v:shape>
            </w:pict>
          </mc:Fallback>
        </mc:AlternateContent>
      </w:r>
      <w:r>
        <w:rPr>
          <w:color w:val="auto"/>
          <w:sz w:val="28"/>
        </w:rPr>
        <mc:AlternateContent>
          <mc:Choice Requires="wps">
            <w:drawing>
              <wp:anchor distT="0" distB="0" distL="114300" distR="114300" simplePos="0" relativeHeight="845188096" behindDoc="0" locked="0" layoutInCell="1" allowOverlap="1">
                <wp:simplePos x="0" y="0"/>
                <wp:positionH relativeFrom="column">
                  <wp:posOffset>5154295</wp:posOffset>
                </wp:positionH>
                <wp:positionV relativeFrom="paragraph">
                  <wp:posOffset>3786505</wp:posOffset>
                </wp:positionV>
                <wp:extent cx="400050" cy="276225"/>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4000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1AF467"/>
                                <w:lang w:val="en-US" w:eastAsia="zh-CN"/>
                              </w:rPr>
                              <w:t>G6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85pt;margin-top:298.15pt;height:21.75pt;width:31.5pt;z-index:845188096;mso-width-relative:page;mso-height-relative:page;" filled="f" stroked="f" coordsize="21600,21600" o:gfxdata="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97KeN0AAAALAQAADwAAAAAAAAABACAAAAAiAAAA&#10;ZHJzL2Rvd25yZXYueG1sUEsBAhQAFAAAAAgAh07iQAPrnTM7AgAAaQQAAA4AAAAAAAAAAQAgAAAA&#10;LA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color w:val="1AF467"/>
                          <w:lang w:val="en-US" w:eastAsia="zh-CN"/>
                        </w:rPr>
                        <w:t>G6</w:t>
                      </w:r>
                    </w:p>
                  </w:txbxContent>
                </v:textbox>
              </v:shape>
            </w:pict>
          </mc:Fallback>
        </mc:AlternateContent>
      </w:r>
      <w:r>
        <w:rPr>
          <w:color w:val="auto"/>
          <w:sz w:val="28"/>
        </w:rPr>
        <mc:AlternateContent>
          <mc:Choice Requires="wps">
            <w:drawing>
              <wp:anchor distT="0" distB="0" distL="114300" distR="114300" simplePos="0" relativeHeight="2474687488" behindDoc="0" locked="0" layoutInCell="1" allowOverlap="1">
                <wp:simplePos x="0" y="0"/>
                <wp:positionH relativeFrom="column">
                  <wp:posOffset>5316220</wp:posOffset>
                </wp:positionH>
                <wp:positionV relativeFrom="paragraph">
                  <wp:posOffset>3062605</wp:posOffset>
                </wp:positionV>
                <wp:extent cx="400050" cy="276225"/>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4000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1AF467"/>
                                <w:lang w:val="en-US" w:eastAsia="zh-CN"/>
                              </w:rPr>
                              <w:t>G4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8.6pt;margin-top:241.15pt;height:21.75pt;width:31.5pt;z-index:-1820279808;mso-width-relative:page;mso-height-relative:page;" filled="f" stroked="f" coordsize="21600,21600" o:gfxdata="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5Rw0NwAAAALAQAADwAAAAAAAAABACAAAAAiAAAAZHJz&#10;L2Rvd25yZXYueG1sUEsBAhQAFAAAAAgAh07iQNskaSE5AgAAaQQAAA4AAAAAAAAAAQAgAAAAKwEA&#10;AGRycy9lMm9Eb2MueG1sUEsFBgAAAAAGAAYAWQEAANYFAAAAAA==&#10;">
                <v:fill on="f" focussize="0,0"/>
                <v:stroke on="f" weight="0.5pt"/>
                <v:imagedata o:title=""/>
                <o:lock v:ext="edit" aspectratio="f"/>
                <v:textbox>
                  <w:txbxContent>
                    <w:p>
                      <w:pPr>
                        <w:rPr>
                          <w:rFonts w:hint="default" w:eastAsia="宋体"/>
                          <w:lang w:val="en-US" w:eastAsia="zh-CN"/>
                        </w:rPr>
                      </w:pPr>
                      <w:r>
                        <w:rPr>
                          <w:rFonts w:hint="eastAsia"/>
                          <w:color w:val="1AF467"/>
                          <w:lang w:val="en-US" w:eastAsia="zh-CN"/>
                        </w:rPr>
                        <w:t>G4</w:t>
                      </w:r>
                    </w:p>
                  </w:txbxContent>
                </v:textbox>
              </v:shape>
            </w:pict>
          </mc:Fallback>
        </mc:AlternateContent>
      </w:r>
      <w:r>
        <w:rPr>
          <w:color w:val="auto"/>
          <w:sz w:val="28"/>
        </w:rPr>
        <mc:AlternateContent>
          <mc:Choice Requires="wps">
            <w:drawing>
              <wp:anchor distT="0" distB="0" distL="114300" distR="114300" simplePos="0" relativeHeight="4104186880" behindDoc="0" locked="0" layoutInCell="1" allowOverlap="1">
                <wp:simplePos x="0" y="0"/>
                <wp:positionH relativeFrom="column">
                  <wp:posOffset>4649470</wp:posOffset>
                </wp:positionH>
                <wp:positionV relativeFrom="paragraph">
                  <wp:posOffset>2653030</wp:posOffset>
                </wp:positionV>
                <wp:extent cx="400050" cy="276225"/>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4000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1AF467"/>
                                <w:lang w:val="en-US" w:eastAsia="zh-CN"/>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pt;margin-top:208.9pt;height:21.75pt;width:31.5pt;z-index:-190780416;mso-width-relative:page;mso-height-relative:page;" filled="f" stroked="f" coordsize="21600,21600" o:gfxdata="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btGf72wAAAAsBAAAPAAAAAAAAAAEAIAAAACIAAABkcnMv&#10;ZG93bnJldi54bWxQSwECFAAUAAAACACHTuJAVitxFzkCAABpBAAADgAAAAAAAAABACAAAAAqAQAA&#10;ZHJzL2Uyb0RvYy54bWxQSwUGAAAAAAYABgBZAQAA1QUAAAAA&#10;">
                <v:fill on="f" focussize="0,0"/>
                <v:stroke on="f" weight="0.5pt"/>
                <v:imagedata o:title=""/>
                <o:lock v:ext="edit" aspectratio="f"/>
                <v:textbox>
                  <w:txbxContent>
                    <w:p>
                      <w:pPr>
                        <w:rPr>
                          <w:rFonts w:hint="default" w:eastAsia="宋体"/>
                          <w:lang w:val="en-US" w:eastAsia="zh-CN"/>
                        </w:rPr>
                      </w:pPr>
                      <w:r>
                        <w:rPr>
                          <w:rFonts w:hint="eastAsia"/>
                          <w:color w:val="1AF467"/>
                          <w:lang w:val="en-US" w:eastAsia="zh-CN"/>
                        </w:rPr>
                        <w:t>G2</w:t>
                      </w:r>
                    </w:p>
                  </w:txbxContent>
                </v:textbox>
              </v:shape>
            </w:pict>
          </mc:Fallback>
        </mc:AlternateContent>
      </w:r>
      <w:r>
        <w:rPr>
          <w:color w:val="auto"/>
          <w:sz w:val="28"/>
        </w:rPr>
        <mc:AlternateContent>
          <mc:Choice Requires="wps">
            <w:drawing>
              <wp:anchor distT="0" distB="0" distL="114300" distR="114300" simplePos="0" relativeHeight="3303461888" behindDoc="0" locked="0" layoutInCell="1" allowOverlap="1">
                <wp:simplePos x="0" y="0"/>
                <wp:positionH relativeFrom="column">
                  <wp:posOffset>4563745</wp:posOffset>
                </wp:positionH>
                <wp:positionV relativeFrom="paragraph">
                  <wp:posOffset>2548255</wp:posOffset>
                </wp:positionV>
                <wp:extent cx="295275" cy="285750"/>
                <wp:effectExtent l="19050" t="20955" r="20955" b="28575"/>
                <wp:wrapNone/>
                <wp:docPr id="138" name="五角星 138"/>
                <wp:cNvGraphicFramePr/>
                <a:graphic xmlns:a="http://schemas.openxmlformats.org/drawingml/2006/main">
                  <a:graphicData uri="http://schemas.microsoft.com/office/word/2010/wordprocessingShape">
                    <wps:wsp>
                      <wps:cNvSpPr/>
                      <wps:spPr>
                        <a:xfrm>
                          <a:off x="0" y="0"/>
                          <a:ext cx="295275" cy="2857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9.35pt;margin-top:200.65pt;height:22.5pt;width:23.25pt;z-index:-991505408;v-text-anchor:middle;mso-width-relative:page;mso-height-relative:page;" fillcolor="#FF0000" filled="t" stroked="t" coordsize="295275,285750" o:gfxdata="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EtpRSLb&#10;AAAACwEAAA8AAAAAAAAAAQAgAAAAIgAAAGRycy9kb3ducmV2LnhtbFBLAQIUABQAAAAIAIdO4kAn&#10;YMJ2jwIAACcFAAAOAAAAAAAAAAEAIAAAACoBAABkcnMvZTJvRG9jLnhtbFBLBQYAAAAABgAGAFkB&#10;AAArBgAAAAA=&#10;" path="m0,109146l112785,109147,147637,0,182489,109147,295274,109146,204029,176602,238882,285749,147637,218292,56392,285749,91245,176602xe">
                <v:path textboxrect="0,0,295275,285750" o:connectlocs="147637,0;0,109146;56392,285749;238882,285749;295274,109146" o:connectangles="247,164,82,82,0"/>
                <v:fill on="t" focussize="0,0"/>
                <v:stroke weight="1pt" color="#2F528F [3204]" miterlimit="8" joinstyle="miter"/>
                <v:imagedata o:title=""/>
                <o:lock v:ext="edit" aspectratio="f"/>
                <v:textbox>
                  <w:txbxContent>
                    <w:p>
                      <w:pPr>
                        <w:jc w:val="center"/>
                      </w:pPr>
                    </w:p>
                  </w:txbxContent>
                </v:textbox>
              </v:shape>
            </w:pict>
          </mc:Fallback>
        </mc:AlternateContent>
      </w:r>
      <w:r>
        <w:rPr>
          <w:color w:val="auto"/>
          <w:sz w:val="28"/>
        </w:rPr>
        <mc:AlternateContent>
          <mc:Choice Requires="wps">
            <w:drawing>
              <wp:anchor distT="0" distB="0" distL="114300" distR="114300" simplePos="0" relativeHeight="3510656000" behindDoc="0" locked="0" layoutInCell="1" allowOverlap="1">
                <wp:simplePos x="0" y="0"/>
                <wp:positionH relativeFrom="column">
                  <wp:posOffset>4097020</wp:posOffset>
                </wp:positionH>
                <wp:positionV relativeFrom="paragraph">
                  <wp:posOffset>2900680</wp:posOffset>
                </wp:positionV>
                <wp:extent cx="400050" cy="276225"/>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4000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1AF467"/>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6pt;margin-top:228.4pt;height:21.75pt;width:31.5pt;z-index:-784311296;mso-width-relative:page;mso-height-relative:page;" filled="f" stroked="f" coordsize="21600,21600" o:gfxdata="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8nOHfbAAAACwEAAA8AAAAAAAAAAQAgAAAAIgAAAGRy&#10;cy9kb3ducmV2LnhtbFBLAQIUABQAAAAIAIdO4kAEsHzsOwIAAGkEAAAOAAAAAAAAAAEAIAAAACoB&#10;AABkcnMvZTJvRG9jLnhtbFBLBQYAAAAABgAGAFkBAADXBQAAAAA=&#10;">
                <v:fill on="f" focussize="0,0"/>
                <v:stroke on="f" weight="0.5pt"/>
                <v:imagedata o:title=""/>
                <o:lock v:ext="edit" aspectratio="f"/>
                <v:textbox>
                  <w:txbxContent>
                    <w:p>
                      <w:pPr>
                        <w:rPr>
                          <w:rFonts w:hint="default" w:eastAsia="宋体"/>
                          <w:lang w:val="en-US" w:eastAsia="zh-CN"/>
                        </w:rPr>
                      </w:pPr>
                      <w:r>
                        <w:rPr>
                          <w:rFonts w:hint="eastAsia"/>
                          <w:color w:val="1AF467"/>
                          <w:lang w:val="en-US" w:eastAsia="zh-CN"/>
                        </w:rPr>
                        <w:t>G1</w:t>
                      </w:r>
                    </w:p>
                  </w:txbxContent>
                </v:textbox>
              </v:shape>
            </w:pict>
          </mc:Fallback>
        </mc:AlternateContent>
      </w:r>
      <w:r>
        <w:rPr>
          <w:color w:val="auto"/>
          <w:sz w:val="28"/>
        </w:rPr>
        <mc:AlternateContent>
          <mc:Choice Requires="wps">
            <w:drawing>
              <wp:anchor distT="0" distB="0" distL="114300" distR="114300" simplePos="0" relativeHeight="1881156608" behindDoc="0" locked="0" layoutInCell="1" allowOverlap="1">
                <wp:simplePos x="0" y="0"/>
                <wp:positionH relativeFrom="column">
                  <wp:posOffset>4725670</wp:posOffset>
                </wp:positionH>
                <wp:positionV relativeFrom="paragraph">
                  <wp:posOffset>1814830</wp:posOffset>
                </wp:positionV>
                <wp:extent cx="400050" cy="276225"/>
                <wp:effectExtent l="0" t="0" r="11430" b="13335"/>
                <wp:wrapNone/>
                <wp:docPr id="136" name="文本框 136"/>
                <wp:cNvGraphicFramePr/>
                <a:graphic xmlns:a="http://schemas.openxmlformats.org/drawingml/2006/main">
                  <a:graphicData uri="http://schemas.microsoft.com/office/word/2010/wordprocessingShape">
                    <wps:wsp>
                      <wps:cNvSpPr txBox="1"/>
                      <wps:spPr>
                        <a:xfrm>
                          <a:off x="7068820" y="1567180"/>
                          <a:ext cx="40005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1AF467"/>
                                <w:lang w:val="en-US" w:eastAsia="zh-CN"/>
                              </w:rPr>
                              <w:t>G3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2.1pt;margin-top:142.9pt;height:21.75pt;width:31.5pt;z-index:1881156608;mso-width-relative:page;mso-height-relative:page;" filled="f" stroked="f" coordsize="21600,21600" o:gfxdata="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QsDRS3AAAAAsBAAAPAAAAAAAAAAEA&#10;IAAAACIAAABkcnMvZG93bnJldi54bWxQSwECFAAUAAAACACHTuJA7hchekQCAAB1BAAADgAAAAAA&#10;AAABACAAAAArAQAAZHJzL2Uyb0RvYy54bWxQSwUGAAAAAAYABgBZAQAA4QUAAAAA&#10;">
                <v:fill on="f" focussize="0,0"/>
                <v:stroke on="f" weight="0.5pt"/>
                <v:imagedata o:title=""/>
                <o:lock v:ext="edit" aspectratio="f"/>
                <v:textbox>
                  <w:txbxContent>
                    <w:p>
                      <w:pPr>
                        <w:rPr>
                          <w:rFonts w:hint="default" w:eastAsia="宋体"/>
                          <w:lang w:val="en-US" w:eastAsia="zh-CN"/>
                        </w:rPr>
                      </w:pPr>
                      <w:r>
                        <w:rPr>
                          <w:rFonts w:hint="eastAsia"/>
                          <w:color w:val="1AF467"/>
                          <w:lang w:val="en-US" w:eastAsia="zh-CN"/>
                        </w:rPr>
                        <w:t>G3</w:t>
                      </w:r>
                    </w:p>
                  </w:txbxContent>
                </v:textbox>
              </v:shape>
            </w:pict>
          </mc:Fallback>
        </mc:AlternateContent>
      </w:r>
      <w:r>
        <w:rPr>
          <w:color w:val="auto"/>
          <w:sz w:val="28"/>
        </w:rPr>
        <mc:AlternateContent>
          <mc:Choice Requires="wps">
            <w:drawing>
              <wp:anchor distT="0" distB="0" distL="114300" distR="114300" simplePos="0" relativeHeight="44463104" behindDoc="0" locked="0" layoutInCell="1" allowOverlap="1">
                <wp:simplePos x="0" y="0"/>
                <wp:positionH relativeFrom="column">
                  <wp:posOffset>4544695</wp:posOffset>
                </wp:positionH>
                <wp:positionV relativeFrom="paragraph">
                  <wp:posOffset>1805305</wp:posOffset>
                </wp:positionV>
                <wp:extent cx="295275" cy="285750"/>
                <wp:effectExtent l="19050" t="20955" r="20955" b="28575"/>
                <wp:wrapNone/>
                <wp:docPr id="132" name="五角星 132"/>
                <wp:cNvGraphicFramePr/>
                <a:graphic xmlns:a="http://schemas.openxmlformats.org/drawingml/2006/main">
                  <a:graphicData uri="http://schemas.microsoft.com/office/word/2010/wordprocessingShape">
                    <wps:wsp>
                      <wps:cNvSpPr/>
                      <wps:spPr>
                        <a:xfrm>
                          <a:off x="0" y="0"/>
                          <a:ext cx="295275" cy="2857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7.85pt;margin-top:142.15pt;height:22.5pt;width:23.25pt;z-index:44463104;v-text-anchor:middle;mso-width-relative:page;mso-height-relative:page;" fillcolor="#FF0000" filled="t" stroked="t" coordsize="295275,285750" o:gfxdata="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HlqBE/b&#10;AAAACwEAAA8AAAAAAAAAAQAgAAAAIgAAAGRycy9kb3ducmV2LnhtbFBLAQIUABQAAAAIAIdO4kA7&#10;mWmnjwIAACcFAAAOAAAAAAAAAAEAIAAAACoBAABkcnMvZTJvRG9jLnhtbFBLBQYAAAAABgAGAFkB&#10;AAArBgAAAAA=&#10;" path="m0,109146l112785,109147,147637,0,182489,109147,295274,109146,204029,176602,238882,285749,147637,218292,56392,285749,91245,176602xe">
                <v:path textboxrect="0,0,295275,285750" o:connectlocs="147637,0;0,109146;56392,285749;238882,285749;295274,109146" o:connectangles="247,164,82,82,0"/>
                <v:fill on="t" focussize="0,0"/>
                <v:stroke weight="1pt" color="#2F528F [3204]" miterlimit="8" joinstyle="miter"/>
                <v:imagedata o:title=""/>
                <o:lock v:ext="edit" aspectratio="f"/>
                <v:textbox>
                  <w:txbxContent>
                    <w:p>
                      <w:pPr>
                        <w:jc w:val="center"/>
                      </w:pPr>
                    </w:p>
                  </w:txbxContent>
                </v:textbox>
              </v:shape>
            </w:pict>
          </mc:Fallback>
        </mc:AlternateContent>
      </w:r>
      <w:r>
        <w:rPr>
          <w:color w:val="auto"/>
          <w:sz w:val="28"/>
        </w:rPr>
        <mc:AlternateContent>
          <mc:Choice Requires="wps">
            <w:drawing>
              <wp:anchor distT="0" distB="0" distL="114300" distR="114300" simplePos="0" relativeHeight="1881155584" behindDoc="0" locked="0" layoutInCell="1" allowOverlap="1">
                <wp:simplePos x="0" y="0"/>
                <wp:positionH relativeFrom="column">
                  <wp:posOffset>5059045</wp:posOffset>
                </wp:positionH>
                <wp:positionV relativeFrom="paragraph">
                  <wp:posOffset>3662680</wp:posOffset>
                </wp:positionV>
                <wp:extent cx="295275" cy="285750"/>
                <wp:effectExtent l="19050" t="20955" r="20955" b="28575"/>
                <wp:wrapNone/>
                <wp:docPr id="135" name="五角星 135"/>
                <wp:cNvGraphicFramePr/>
                <a:graphic xmlns:a="http://schemas.openxmlformats.org/drawingml/2006/main">
                  <a:graphicData uri="http://schemas.microsoft.com/office/word/2010/wordprocessingShape">
                    <wps:wsp>
                      <wps:cNvSpPr/>
                      <wps:spPr>
                        <a:xfrm>
                          <a:off x="0" y="0"/>
                          <a:ext cx="295275" cy="2857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98.35pt;margin-top:288.4pt;height:22.5pt;width:23.25pt;z-index:1881155584;v-text-anchor:middle;mso-width-relative:page;mso-height-relative:page;" fillcolor="#FF0000" filled="t" stroked="t" coordsize="295275,285750" o:gfxdata="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JdJKHfaAAAACwEAAA8A&#10;AAAAAAAAAQAgAAAAIgAAAGRycy9kb3ducmV2LnhtbFBLAQIUABQAAAAIAIdO4kAxI7iohwIAABwF&#10;AAAOAAAAAAAAAAEAIAAAACkBAABkcnMvZTJvRG9jLnhtbFBLBQYAAAAABgAGAFkBAAAiBgAAAAA=&#10;" path="m0,109146l112785,109147,147637,0,182489,109147,295274,109146,204029,176602,238882,285749,147637,218292,56392,285749,91245,176602xe">
                <v:path o:connectlocs="147637,0;0,109146;56392,285749;238882,285749;295274,109146" o:connectangles="247,164,82,82,0"/>
                <v:fill on="t" focussize="0,0"/>
                <v:stroke weight="1pt" color="#2F528F [3204]" miterlimit="8" joinstyle="miter"/>
                <v:imagedata o:title=""/>
                <o:lock v:ext="edit" aspectratio="f"/>
              </v:shape>
            </w:pict>
          </mc:Fallback>
        </mc:AlternateContent>
      </w:r>
      <w:r>
        <w:rPr>
          <w:color w:val="auto"/>
          <w:sz w:val="28"/>
        </w:rPr>
        <mc:AlternateContent>
          <mc:Choice Requires="wps">
            <w:drawing>
              <wp:anchor distT="0" distB="0" distL="114300" distR="114300" simplePos="0" relativeHeight="4132236288" behindDoc="0" locked="0" layoutInCell="1" allowOverlap="1">
                <wp:simplePos x="0" y="0"/>
                <wp:positionH relativeFrom="column">
                  <wp:posOffset>4116070</wp:posOffset>
                </wp:positionH>
                <wp:positionV relativeFrom="paragraph">
                  <wp:posOffset>3357880</wp:posOffset>
                </wp:positionV>
                <wp:extent cx="295275" cy="285750"/>
                <wp:effectExtent l="19050" t="20955" r="20955" b="28575"/>
                <wp:wrapNone/>
                <wp:docPr id="134" name="五角星 134"/>
                <wp:cNvGraphicFramePr/>
                <a:graphic xmlns:a="http://schemas.openxmlformats.org/drawingml/2006/main">
                  <a:graphicData uri="http://schemas.microsoft.com/office/word/2010/wordprocessingShape">
                    <wps:wsp>
                      <wps:cNvSpPr/>
                      <wps:spPr>
                        <a:xfrm>
                          <a:off x="0" y="0"/>
                          <a:ext cx="295275" cy="2857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4.1pt;margin-top:264.4pt;height:22.5pt;width:23.25pt;z-index:-162731008;v-text-anchor:middle;mso-width-relative:page;mso-height-relative:page;" fillcolor="#FF0000" filled="t" stroked="t" coordsize="295275,285750" o:gfxdata="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g2BC5&#10;2wAAAAsBAAAPAAAAAAAAAAEAIAAAACIAAABkcnMvZG93bnJldi54bWxQSwECFAAUAAAACACHTuJA&#10;zzEP6JACAAAnBQAADgAAAAAAAAABACAAAAAqAQAAZHJzL2Uyb0RvYy54bWxQSwUGAAAAAAYABgBZ&#10;AQAALAYAAAAA&#10;" path="m0,109146l112785,109147,147637,0,182489,109147,295274,109146,204029,176602,238882,285749,147637,218292,56392,285749,91245,176602xe">
                <v:path textboxrect="0,0,295275,285750" o:connectlocs="147637,0;0,109146;56392,285749;238882,285749;295274,109146" o:connectangles="247,164,82,82,0"/>
                <v:fill on="t" focussize="0,0"/>
                <v:stroke weight="1pt" color="#2F528F [3204]" miterlimit="8" joinstyle="miter"/>
                <v:imagedata o:title=""/>
                <o:lock v:ext="edit" aspectratio="f"/>
                <v:textbox>
                  <w:txbxContent>
                    <w:p>
                      <w:pPr>
                        <w:jc w:val="center"/>
                      </w:pPr>
                    </w:p>
                  </w:txbxContent>
                </v:textbox>
              </v:shape>
            </w:pict>
          </mc:Fallback>
        </mc:AlternateContent>
      </w:r>
      <w:r>
        <w:rPr>
          <w:color w:val="auto"/>
          <w:sz w:val="28"/>
        </w:rPr>
        <mc:AlternateContent>
          <mc:Choice Requires="wps">
            <w:drawing>
              <wp:anchor distT="0" distB="0" distL="114300" distR="114300" simplePos="0" relativeHeight="2088349696" behindDoc="0" locked="0" layoutInCell="1" allowOverlap="1">
                <wp:simplePos x="0" y="0"/>
                <wp:positionH relativeFrom="column">
                  <wp:posOffset>5316220</wp:posOffset>
                </wp:positionH>
                <wp:positionV relativeFrom="paragraph">
                  <wp:posOffset>2881630</wp:posOffset>
                </wp:positionV>
                <wp:extent cx="295275" cy="285750"/>
                <wp:effectExtent l="19050" t="20955" r="20955" b="28575"/>
                <wp:wrapNone/>
                <wp:docPr id="133" name="五角星 133"/>
                <wp:cNvGraphicFramePr/>
                <a:graphic xmlns:a="http://schemas.openxmlformats.org/drawingml/2006/main">
                  <a:graphicData uri="http://schemas.microsoft.com/office/word/2010/wordprocessingShape">
                    <wps:wsp>
                      <wps:cNvSpPr/>
                      <wps:spPr>
                        <a:xfrm>
                          <a:off x="0" y="0"/>
                          <a:ext cx="295275" cy="2857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8.6pt;margin-top:226.9pt;height:22.5pt;width:23.25pt;z-index:2088349696;v-text-anchor:middle;mso-width-relative:page;mso-height-relative:page;" fillcolor="#FF0000" filled="t" stroked="t" coordsize="295275,285750" o:gfxdata="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hRUmEdgAAAALAQAADwAA&#10;AAAAAAABACAAAAAiAAAAZHJzL2Rvd25yZXYueG1sUEsBAhQAFAAAAAgAh07iQCsBAdiIAgAAHAUA&#10;AA4AAAAAAAAAAQAgAAAAJwEAAGRycy9lMm9Eb2MueG1sUEsFBgAAAAAGAAYAWQEAACEGAAAAAA==&#10;" path="m0,109146l112785,109147,147637,0,182489,109147,295274,109146,204029,176602,238882,285749,147637,218292,56392,285749,91245,176602xe">
                <v:path o:connectlocs="147637,0;0,109146;56392,285749;238882,285749;295274,109146" o:connectangles="247,164,82,82,0"/>
                <v:fill on="t" focussize="0,0"/>
                <v:stroke weight="1pt" color="#2F528F [3204]" miterlimit="8" joinstyle="miter"/>
                <v:imagedata o:title=""/>
                <o:lock v:ext="edit" aspectratio="f"/>
              </v:shape>
            </w:pict>
          </mc:Fallback>
        </mc:AlternateContent>
      </w:r>
      <w:r>
        <w:rPr>
          <w:color w:val="auto"/>
          <w:sz w:val="28"/>
        </w:rPr>
        <mc:AlternateContent>
          <mc:Choice Requires="wps">
            <w:drawing>
              <wp:anchor distT="0" distB="0" distL="114300" distR="114300" simplePos="0" relativeHeight="2295543808" behindDoc="0" locked="0" layoutInCell="1" allowOverlap="1">
                <wp:simplePos x="0" y="0"/>
                <wp:positionH relativeFrom="column">
                  <wp:posOffset>4173220</wp:posOffset>
                </wp:positionH>
                <wp:positionV relativeFrom="paragraph">
                  <wp:posOffset>2710180</wp:posOffset>
                </wp:positionV>
                <wp:extent cx="295275" cy="285750"/>
                <wp:effectExtent l="19050" t="20955" r="20955" b="28575"/>
                <wp:wrapNone/>
                <wp:docPr id="131" name="五角星 131"/>
                <wp:cNvGraphicFramePr/>
                <a:graphic xmlns:a="http://schemas.openxmlformats.org/drawingml/2006/main">
                  <a:graphicData uri="http://schemas.microsoft.com/office/word/2010/wordprocessingShape">
                    <wps:wsp>
                      <wps:cNvSpPr/>
                      <wps:spPr>
                        <a:xfrm>
                          <a:off x="4630420" y="3167380"/>
                          <a:ext cx="295275" cy="2857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8.6pt;margin-top:213.4pt;height:22.5pt;width:23.25pt;z-index:-1999423488;v-text-anchor:middle;mso-width-relative:page;mso-height-relative:page;" fillcolor="#FF0000" filled="t" stroked="t" coordsize="295275,285750" o:gfxdata="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2&#10;6ywA2QAAAAsBAAAPAAAAAAAAAAEAIAAAACIAAABkcnMvZG93bnJldi54bWxQSwECFAAUAAAACACH&#10;TuJAJ5Q2u5UCAAAoBQAADgAAAAAAAAABACAAAAAoAQAAZHJzL2Uyb0RvYy54bWxQSwUGAAAAAAYA&#10;BgBZAQAALwYAAAAA&#10;" path="m0,109146l112785,109147,147637,0,182489,109147,295274,109146,204029,176602,238882,285749,147637,218292,56392,285749,91245,176602xe">
                <v:path o:connectlocs="147637,0;0,109146;56392,285749;238882,285749;295274,109146" o:connectangles="247,164,82,82,0"/>
                <v:fill on="t" focussize="0,0"/>
                <v:stroke weight="1pt" color="#2F528F [3204]" miterlimit="8" joinstyle="miter"/>
                <v:imagedata o:title=""/>
                <o:lock v:ext="edit" aspectratio="f"/>
              </v:shape>
            </w:pict>
          </mc:Fallback>
        </mc:AlternateContent>
      </w:r>
      <w:r>
        <w:rPr>
          <w:color w:val="auto"/>
        </w:rPr>
        <w:drawing>
          <wp:inline distT="0" distB="0" distL="114300" distR="114300">
            <wp:extent cx="9641205" cy="5524500"/>
            <wp:effectExtent l="0" t="0" r="5715" b="7620"/>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14"/>
                    <a:stretch>
                      <a:fillRect/>
                    </a:stretch>
                  </pic:blipFill>
                  <pic:spPr>
                    <a:xfrm>
                      <a:off x="0" y="0"/>
                      <a:ext cx="9641205" cy="5524500"/>
                    </a:xfrm>
                    <a:prstGeom prst="rect">
                      <a:avLst/>
                    </a:prstGeom>
                    <a:noFill/>
                    <a:ln>
                      <a:noFill/>
                    </a:ln>
                  </pic:spPr>
                </pic:pic>
              </a:graphicData>
            </a:graphic>
          </wp:inline>
        </w:drawing>
      </w:r>
    </w:p>
    <w:p>
      <w:pPr>
        <w:pStyle w:val="17"/>
        <w:spacing w:line="240" w:lineRule="auto"/>
        <w:ind w:left="0" w:leftChars="0" w:firstLine="0" w:firstLineChars="0"/>
        <w:jc w:val="center"/>
        <w:outlineLvl w:val="1"/>
        <w:rPr>
          <w:rFonts w:hint="default"/>
          <w:color w:val="auto"/>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linePitch="312" w:charSpace="0"/>
        </w:sectPr>
      </w:pPr>
      <w:r>
        <w:rPr>
          <w:rFonts w:hint="eastAsia"/>
          <w:color w:val="auto"/>
          <w:lang w:val="en-US" w:eastAsia="zh-CN"/>
        </w:rPr>
        <w:t xml:space="preserve"> </w:t>
      </w:r>
      <w:r>
        <w:rPr>
          <w:rFonts w:hint="eastAsia"/>
          <w:b/>
          <w:bCs/>
          <w:color w:val="auto"/>
          <w:lang w:val="en-US" w:eastAsia="zh-CN"/>
        </w:rPr>
        <w:t>大气环境监测布点图</w:t>
      </w:r>
    </w:p>
    <w:p>
      <w:pPr>
        <w:jc w:val="left"/>
        <w:outlineLvl w:val="1"/>
        <w:rPr>
          <w:rFonts w:hint="eastAsia"/>
          <w:b/>
          <w:bCs/>
          <w:color w:val="auto"/>
          <w:sz w:val="24"/>
          <w:lang w:val="en-US" w:eastAsia="zh-CN"/>
        </w:rPr>
      </w:pPr>
      <w:bookmarkStart w:id="758" w:name="_Toc25870"/>
      <w:r>
        <w:rPr>
          <w:rFonts w:hint="eastAsia"/>
          <w:b/>
          <w:bCs/>
          <w:color w:val="auto"/>
          <w:sz w:val="24"/>
          <w:lang w:eastAsia="zh-CN"/>
        </w:rPr>
        <w:t>附图</w:t>
      </w:r>
      <w:r>
        <w:rPr>
          <w:rFonts w:hint="eastAsia"/>
          <w:b/>
          <w:bCs/>
          <w:color w:val="auto"/>
          <w:sz w:val="24"/>
          <w:lang w:val="en-US" w:eastAsia="zh-CN"/>
        </w:rPr>
        <w:t>6 现场照片</w:t>
      </w:r>
      <w:bookmarkEnd w:id="758"/>
    </w:p>
    <w:tbl>
      <w:tblPr>
        <w:tblStyle w:val="32"/>
        <w:tblW w:w="95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7"/>
        <w:gridCol w:w="4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1" w:hRule="atLeast"/>
          <w:jc w:val="center"/>
        </w:trPr>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drawing>
                <wp:inline distT="0" distB="0" distL="114300" distR="114300">
                  <wp:extent cx="2880360" cy="2880360"/>
                  <wp:effectExtent l="0" t="0" r="0" b="0"/>
                  <wp:docPr id="73" name="图片 73" descr="0b83cfc77fbbd251b0802b2e1ed99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b83cfc77fbbd251b0802b2e1ed998d"/>
                          <pic:cNvPicPr>
                            <a:picLocks noChangeAspect="1"/>
                          </pic:cNvPicPr>
                        </pic:nvPicPr>
                        <pic:blipFill>
                          <a:blip r:embed="rId18"/>
                          <a:stretch>
                            <a:fillRect/>
                          </a:stretch>
                        </pic:blipFill>
                        <pic:spPr>
                          <a:xfrm>
                            <a:off x="0" y="0"/>
                            <a:ext cx="2880360" cy="2880360"/>
                          </a:xfrm>
                          <a:prstGeom prst="rect">
                            <a:avLst/>
                          </a:prstGeom>
                        </pic:spPr>
                      </pic:pic>
                    </a:graphicData>
                  </a:graphic>
                </wp:inline>
              </w:drawing>
            </w:r>
          </w:p>
        </w:tc>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drawing>
                <wp:inline distT="0" distB="0" distL="114300" distR="114300">
                  <wp:extent cx="2880360" cy="2880360"/>
                  <wp:effectExtent l="0" t="0" r="0" b="0"/>
                  <wp:docPr id="74" name="图片 74" descr="8751741f090375bc39d1125c51d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8751741f090375bc39d1125c51d1972"/>
                          <pic:cNvPicPr>
                            <a:picLocks noChangeAspect="1"/>
                          </pic:cNvPicPr>
                        </pic:nvPicPr>
                        <pic:blipFill>
                          <a:blip r:embed="rId19"/>
                          <a:stretch>
                            <a:fillRect/>
                          </a:stretch>
                        </pic:blipFill>
                        <pic:spPr>
                          <a:xfrm>
                            <a:off x="0" y="0"/>
                            <a:ext cx="2880360" cy="28803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t>应急物资库</w:t>
            </w:r>
          </w:p>
        </w:tc>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bookmarkStart w:id="759" w:name="_Toc15429"/>
            <w:r>
              <w:rPr>
                <w:rFonts w:hint="eastAsia" w:cs="Times New Roman"/>
                <w:b/>
                <w:color w:val="auto"/>
                <w:vertAlign w:val="baseline"/>
                <w:lang w:eastAsia="zh-CN"/>
              </w:rPr>
              <w:t>危险废物暂存间</w:t>
            </w:r>
            <w:bookmarkEnd w:id="75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drawing>
                <wp:inline distT="0" distB="0" distL="114300" distR="114300">
                  <wp:extent cx="2883535" cy="1621790"/>
                  <wp:effectExtent l="0" t="0" r="12065" b="8890"/>
                  <wp:docPr id="3" name="图片 3" descr="8bd65689e4ed287c51e0283ec378b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bd65689e4ed287c51e0283ec378b22"/>
                          <pic:cNvPicPr>
                            <a:picLocks noChangeAspect="1"/>
                          </pic:cNvPicPr>
                        </pic:nvPicPr>
                        <pic:blipFill>
                          <a:blip r:embed="rId20"/>
                          <a:stretch>
                            <a:fillRect/>
                          </a:stretch>
                        </pic:blipFill>
                        <pic:spPr>
                          <a:xfrm>
                            <a:off x="0" y="0"/>
                            <a:ext cx="2883535" cy="1621790"/>
                          </a:xfrm>
                          <a:prstGeom prst="rect">
                            <a:avLst/>
                          </a:prstGeom>
                        </pic:spPr>
                      </pic:pic>
                    </a:graphicData>
                  </a:graphic>
                </wp:inline>
              </w:drawing>
            </w:r>
          </w:p>
        </w:tc>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drawing>
                <wp:inline distT="0" distB="0" distL="114300" distR="114300">
                  <wp:extent cx="2882265" cy="1621155"/>
                  <wp:effectExtent l="0" t="0" r="13335" b="9525"/>
                  <wp:docPr id="6" name="图片 6" descr="73f5c7d5597227ec270ea4c37b75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3f5c7d5597227ec270ea4c37b75e83"/>
                          <pic:cNvPicPr>
                            <a:picLocks noChangeAspect="1"/>
                          </pic:cNvPicPr>
                        </pic:nvPicPr>
                        <pic:blipFill>
                          <a:blip r:embed="rId21"/>
                          <a:stretch>
                            <a:fillRect/>
                          </a:stretch>
                        </pic:blipFill>
                        <pic:spPr>
                          <a:xfrm>
                            <a:off x="0" y="0"/>
                            <a:ext cx="2882265" cy="1621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t>污水处理厂</w:t>
            </w:r>
          </w:p>
        </w:tc>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t>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drawing>
                <wp:inline distT="0" distB="0" distL="114300" distR="114300">
                  <wp:extent cx="2886710" cy="2886710"/>
                  <wp:effectExtent l="0" t="0" r="8890" b="8890"/>
                  <wp:docPr id="158" name="图片 158" descr="c58533b569140be969789433ca4f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58533b569140be969789433ca4ff20"/>
                          <pic:cNvPicPr>
                            <a:picLocks noChangeAspect="1"/>
                          </pic:cNvPicPr>
                        </pic:nvPicPr>
                        <pic:blipFill>
                          <a:blip r:embed="rId22"/>
                          <a:stretch>
                            <a:fillRect/>
                          </a:stretch>
                        </pic:blipFill>
                        <pic:spPr>
                          <a:xfrm>
                            <a:off x="0" y="0"/>
                            <a:ext cx="2886710" cy="2886710"/>
                          </a:xfrm>
                          <a:prstGeom prst="rect">
                            <a:avLst/>
                          </a:prstGeom>
                        </pic:spPr>
                      </pic:pic>
                    </a:graphicData>
                  </a:graphic>
                </wp:inline>
              </w:drawing>
            </w:r>
          </w:p>
        </w:tc>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drawing>
                <wp:inline distT="0" distB="0" distL="114300" distR="114300">
                  <wp:extent cx="2880360" cy="2880360"/>
                  <wp:effectExtent l="0" t="0" r="0" b="0"/>
                  <wp:docPr id="159" name="图片 159" descr="6b973175b285eb6756e05b2971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6b973175b285eb6756e05b2971e0017"/>
                          <pic:cNvPicPr>
                            <a:picLocks noChangeAspect="1"/>
                          </pic:cNvPicPr>
                        </pic:nvPicPr>
                        <pic:blipFill>
                          <a:blip r:embed="rId23"/>
                          <a:stretch>
                            <a:fillRect/>
                          </a:stretch>
                        </pic:blipFill>
                        <pic:spPr>
                          <a:xfrm>
                            <a:off x="0" y="0"/>
                            <a:ext cx="2880360" cy="28803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t>应急物资库</w:t>
            </w:r>
          </w:p>
        </w:tc>
        <w:tc>
          <w:tcPr>
            <w:tcW w:w="47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b/>
                <w:color w:val="auto"/>
                <w:vertAlign w:val="baseline"/>
                <w:lang w:eastAsia="zh-CN"/>
              </w:rPr>
            </w:pPr>
            <w:r>
              <w:rPr>
                <w:rFonts w:hint="eastAsia" w:cs="Times New Roman"/>
                <w:b/>
                <w:color w:val="auto"/>
                <w:vertAlign w:val="baseline"/>
                <w:lang w:eastAsia="zh-CN"/>
              </w:rPr>
              <w:t>危废暂存间</w:t>
            </w:r>
          </w:p>
        </w:tc>
      </w:tr>
    </w:tbl>
    <w:p>
      <w:pPr>
        <w:jc w:val="left"/>
        <w:outlineLvl w:val="9"/>
        <w:rPr>
          <w:rFonts w:hint="eastAsia" w:eastAsia="宋体" w:cs="Times New Roman"/>
          <w:b/>
          <w:color w:val="auto"/>
          <w:lang w:eastAsia="zh-CN"/>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jc w:val="left"/>
        <w:outlineLvl w:val="1"/>
        <w:rPr>
          <w:rFonts w:hint="eastAsia" w:cs="Times New Roman"/>
          <w:b/>
          <w:color w:val="auto"/>
          <w:lang w:val="en-US" w:eastAsia="zh-CN"/>
        </w:rPr>
      </w:pPr>
      <w:bookmarkStart w:id="760" w:name="_Toc18161"/>
      <w:r>
        <w:rPr>
          <w:rFonts w:cs="Times New Roman"/>
          <w:b/>
          <w:color w:val="auto"/>
        </w:rPr>
        <w:t>附件1</w:t>
      </w:r>
      <w:r>
        <w:rPr>
          <w:rFonts w:hint="eastAsia" w:cs="Times New Roman"/>
          <w:b/>
          <w:color w:val="auto"/>
          <w:lang w:val="en-US" w:eastAsia="zh-CN"/>
        </w:rPr>
        <w:t xml:space="preserve"> </w:t>
      </w:r>
      <w:bookmarkEnd w:id="756"/>
      <w:bookmarkEnd w:id="757"/>
      <w:bookmarkEnd w:id="760"/>
      <w:r>
        <w:rPr>
          <w:rFonts w:hint="eastAsia" w:cs="Times New Roman"/>
          <w:b/>
          <w:color w:val="auto"/>
          <w:lang w:val="en-US" w:eastAsia="zh-CN"/>
        </w:rPr>
        <w:t>项目研究情况报告</w:t>
      </w:r>
    </w:p>
    <w:p>
      <w:pPr>
        <w:rPr>
          <w:rFonts w:hint="eastAsia"/>
          <w:color w:val="auto"/>
          <w:lang w:val="en-US" w:eastAsia="zh-CN"/>
        </w:rPr>
      </w:pPr>
      <w:r>
        <w:rPr>
          <w:color w:val="auto"/>
        </w:rPr>
        <w:drawing>
          <wp:inline distT="0" distB="0" distL="114300" distR="114300">
            <wp:extent cx="5895975" cy="8259445"/>
            <wp:effectExtent l="0" t="0" r="1905" b="63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24"/>
                    <a:stretch>
                      <a:fillRect/>
                    </a:stretch>
                  </pic:blipFill>
                  <pic:spPr>
                    <a:xfrm rot="10800000">
                      <a:off x="0" y="0"/>
                      <a:ext cx="5895975" cy="8259445"/>
                    </a:xfrm>
                    <a:prstGeom prst="rect">
                      <a:avLst/>
                    </a:prstGeom>
                    <a:noFill/>
                    <a:ln>
                      <a:noFill/>
                    </a:ln>
                  </pic:spPr>
                </pic:pic>
              </a:graphicData>
            </a:graphic>
          </wp:inline>
        </w:drawing>
      </w:r>
      <w:r>
        <w:rPr>
          <w:color w:val="auto"/>
        </w:rPr>
        <w:drawing>
          <wp:inline distT="0" distB="0" distL="114300" distR="114300">
            <wp:extent cx="6240780" cy="8731250"/>
            <wp:effectExtent l="0" t="0" r="7620" b="1270"/>
            <wp:docPr id="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pic:cNvPicPr>
                      <a:picLocks noChangeAspect="1"/>
                    </pic:cNvPicPr>
                  </pic:nvPicPr>
                  <pic:blipFill>
                    <a:blip r:embed="rId25"/>
                    <a:stretch>
                      <a:fillRect/>
                    </a:stretch>
                  </pic:blipFill>
                  <pic:spPr>
                    <a:xfrm rot="10800000">
                      <a:off x="0" y="0"/>
                      <a:ext cx="6240780" cy="8731250"/>
                    </a:xfrm>
                    <a:prstGeom prst="rect">
                      <a:avLst/>
                    </a:prstGeom>
                    <a:noFill/>
                    <a:ln>
                      <a:noFill/>
                    </a:ln>
                  </pic:spPr>
                </pic:pic>
              </a:graphicData>
            </a:graphic>
          </wp:inline>
        </w:drawing>
      </w:r>
    </w:p>
    <w:p>
      <w:pPr>
        <w:rPr>
          <w:rFonts w:hint="eastAsia"/>
          <w:color w:val="auto"/>
          <w:lang w:val="en-US" w:eastAsia="zh-CN"/>
        </w:rPr>
      </w:pPr>
    </w:p>
    <w:p>
      <w:pPr>
        <w:jc w:val="both"/>
        <w:outlineLvl w:val="9"/>
        <w:rPr>
          <w:color w:val="auto"/>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r>
        <w:rPr>
          <w:color w:val="auto"/>
        </w:rPr>
        <w:drawing>
          <wp:inline distT="0" distB="0" distL="114300" distR="114300">
            <wp:extent cx="5569585" cy="8028305"/>
            <wp:effectExtent l="0" t="0" r="8255" b="317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6"/>
                    <a:stretch>
                      <a:fillRect/>
                    </a:stretch>
                  </pic:blipFill>
                  <pic:spPr>
                    <a:xfrm>
                      <a:off x="0" y="0"/>
                      <a:ext cx="5569585" cy="8028305"/>
                    </a:xfrm>
                    <a:prstGeom prst="rect">
                      <a:avLst/>
                    </a:prstGeom>
                    <a:noFill/>
                    <a:ln>
                      <a:noFill/>
                    </a:ln>
                  </pic:spPr>
                </pic:pic>
              </a:graphicData>
            </a:graphic>
          </wp:inline>
        </w:drawing>
      </w:r>
      <w:r>
        <w:rPr>
          <w:color w:val="auto"/>
        </w:rPr>
        <w:drawing>
          <wp:inline distT="0" distB="0" distL="114300" distR="114300">
            <wp:extent cx="5894705" cy="8495030"/>
            <wp:effectExtent l="0" t="0" r="3175" b="889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7"/>
                    <a:stretch>
                      <a:fillRect/>
                    </a:stretch>
                  </pic:blipFill>
                  <pic:spPr>
                    <a:xfrm>
                      <a:off x="0" y="0"/>
                      <a:ext cx="5894705" cy="8495030"/>
                    </a:xfrm>
                    <a:prstGeom prst="rect">
                      <a:avLst/>
                    </a:prstGeom>
                    <a:noFill/>
                    <a:ln>
                      <a:noFill/>
                    </a:ln>
                  </pic:spPr>
                </pic:pic>
              </a:graphicData>
            </a:graphic>
          </wp:inline>
        </w:drawing>
      </w:r>
    </w:p>
    <w:p>
      <w:pPr>
        <w:jc w:val="both"/>
        <w:outlineLvl w:val="1"/>
        <w:rPr>
          <w:rFonts w:cs="Times New Roman"/>
          <w:b/>
          <w:color w:val="auto"/>
        </w:rPr>
      </w:pPr>
      <w:bookmarkStart w:id="761" w:name="_Toc29047"/>
      <w:r>
        <w:rPr>
          <w:rFonts w:cs="Times New Roman"/>
          <w:b/>
          <w:color w:val="auto"/>
        </w:rPr>
        <w:t>附件</w:t>
      </w:r>
      <w:r>
        <w:rPr>
          <w:rFonts w:hint="eastAsia" w:cs="Times New Roman"/>
          <w:b/>
          <w:color w:val="auto"/>
          <w:lang w:val="en-US" w:eastAsia="zh-CN"/>
        </w:rPr>
        <w:t xml:space="preserve">2 </w:t>
      </w:r>
      <w:r>
        <w:rPr>
          <w:rFonts w:cs="Times New Roman"/>
          <w:b/>
          <w:color w:val="auto"/>
        </w:rPr>
        <w:t>环评批复</w:t>
      </w:r>
      <w:bookmarkEnd w:id="761"/>
    </w:p>
    <w:p>
      <w:pPr>
        <w:jc w:val="center"/>
        <w:outlineLvl w:val="9"/>
        <w:rPr>
          <w:rFonts w:hint="eastAsia"/>
          <w:color w:val="auto"/>
          <w:lang w:eastAsia="zh-CN"/>
        </w:rPr>
      </w:pPr>
      <w:r>
        <w:rPr>
          <w:rFonts w:hint="eastAsia" w:eastAsia="宋体" w:cs="Times New Roman"/>
          <w:color w:val="auto"/>
          <w:lang w:eastAsia="zh-CN"/>
        </w:rPr>
        <w:drawing>
          <wp:inline distT="0" distB="0" distL="114300" distR="114300">
            <wp:extent cx="5894705" cy="8411210"/>
            <wp:effectExtent l="0" t="0" r="3175" b="1270"/>
            <wp:docPr id="70" name="图片 70" descr="011bb85ec3dd1f1910d54bf9d718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11bb85ec3dd1f1910d54bf9d7186f0"/>
                    <pic:cNvPicPr>
                      <a:picLocks noChangeAspect="1"/>
                    </pic:cNvPicPr>
                  </pic:nvPicPr>
                  <pic:blipFill>
                    <a:blip r:embed="rId28"/>
                    <a:stretch>
                      <a:fillRect/>
                    </a:stretch>
                  </pic:blipFill>
                  <pic:spPr>
                    <a:xfrm>
                      <a:off x="0" y="0"/>
                      <a:ext cx="5894705" cy="8411210"/>
                    </a:xfrm>
                    <a:prstGeom prst="rect">
                      <a:avLst/>
                    </a:prstGeom>
                  </pic:spPr>
                </pic:pic>
              </a:graphicData>
            </a:graphic>
          </wp:inline>
        </w:drawing>
      </w:r>
    </w:p>
    <w:p>
      <w:pPr>
        <w:spacing w:after="120" w:afterLines="50"/>
        <w:jc w:val="left"/>
        <w:outlineLvl w:val="1"/>
        <w:rPr>
          <w:rFonts w:cs="Times New Roman"/>
          <w:b/>
          <w:color w:val="auto"/>
          <w:kern w:val="0"/>
        </w:rPr>
      </w:pPr>
      <w:bookmarkStart w:id="762" w:name="_Toc25272"/>
      <w:bookmarkStart w:id="763" w:name="_Toc1349"/>
      <w:bookmarkStart w:id="764" w:name="_Toc481164975"/>
      <w:bookmarkStart w:id="765" w:name="_Toc481164974"/>
    </w:p>
    <w:p>
      <w:pPr>
        <w:spacing w:after="120" w:afterLines="50"/>
        <w:jc w:val="left"/>
        <w:outlineLvl w:val="1"/>
        <w:rPr>
          <w:rFonts w:cs="Times New Roman"/>
          <w:b/>
          <w:color w:val="auto"/>
          <w:kern w:val="0"/>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after="120" w:afterLines="50"/>
        <w:jc w:val="left"/>
        <w:outlineLvl w:val="1"/>
        <w:rPr>
          <w:rFonts w:hint="eastAsia" w:cs="Times New Roman"/>
          <w:b/>
          <w:color w:val="auto"/>
          <w:kern w:val="0"/>
          <w:lang w:val="en-US" w:eastAsia="zh-CN"/>
        </w:rPr>
      </w:pPr>
      <w:r>
        <w:rPr>
          <w:rFonts w:hint="eastAsia" w:cs="Times New Roman"/>
          <w:b/>
          <w:color w:val="auto"/>
          <w:kern w:val="0"/>
          <w:lang w:eastAsia="zh-CN"/>
        </w:rPr>
        <w:t>附件</w:t>
      </w:r>
      <w:r>
        <w:rPr>
          <w:rFonts w:hint="eastAsia" w:cs="Times New Roman"/>
          <w:b/>
          <w:color w:val="auto"/>
          <w:kern w:val="0"/>
          <w:lang w:val="en-US" w:eastAsia="zh-CN"/>
        </w:rPr>
        <w:t>3 危废处置协议</w:t>
      </w:r>
    </w:p>
    <w:p>
      <w:pPr>
        <w:rPr>
          <w:rFonts w:hint="default"/>
          <w:color w:val="auto"/>
          <w:lang w:val="en-US" w:eastAsia="zh-CN"/>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r>
        <w:rPr>
          <w:color w:val="auto"/>
        </w:rPr>
        <w:drawing>
          <wp:inline distT="0" distB="0" distL="114300" distR="114300">
            <wp:extent cx="5895975" cy="8337550"/>
            <wp:effectExtent l="0" t="0" r="1905" b="1397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9"/>
                    <a:stretch>
                      <a:fillRect/>
                    </a:stretch>
                  </pic:blipFill>
                  <pic:spPr>
                    <a:xfrm>
                      <a:off x="0" y="0"/>
                      <a:ext cx="5895975" cy="8337550"/>
                    </a:xfrm>
                    <a:prstGeom prst="rect">
                      <a:avLst/>
                    </a:prstGeom>
                    <a:noFill/>
                    <a:ln>
                      <a:noFill/>
                    </a:ln>
                  </pic:spPr>
                </pic:pic>
              </a:graphicData>
            </a:graphic>
          </wp:inline>
        </w:drawing>
      </w:r>
      <w:r>
        <w:rPr>
          <w:color w:val="auto"/>
        </w:rPr>
        <w:drawing>
          <wp:inline distT="0" distB="0" distL="114300" distR="114300">
            <wp:extent cx="5895975" cy="8337550"/>
            <wp:effectExtent l="0" t="0" r="1905" b="1397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30"/>
                    <a:stretch>
                      <a:fillRect/>
                    </a:stretch>
                  </pic:blipFill>
                  <pic:spPr>
                    <a:xfrm>
                      <a:off x="0" y="0"/>
                      <a:ext cx="5895975" cy="8337550"/>
                    </a:xfrm>
                    <a:prstGeom prst="rect">
                      <a:avLst/>
                    </a:prstGeom>
                    <a:noFill/>
                    <a:ln>
                      <a:noFill/>
                    </a:ln>
                  </pic:spPr>
                </pic:pic>
              </a:graphicData>
            </a:graphic>
          </wp:inline>
        </w:drawing>
      </w:r>
      <w:r>
        <w:rPr>
          <w:color w:val="auto"/>
        </w:rPr>
        <w:drawing>
          <wp:inline distT="0" distB="0" distL="114300" distR="114300">
            <wp:extent cx="6196330" cy="8691880"/>
            <wp:effectExtent l="0" t="0" r="6350" b="1016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31"/>
                    <a:stretch>
                      <a:fillRect/>
                    </a:stretch>
                  </pic:blipFill>
                  <pic:spPr>
                    <a:xfrm>
                      <a:off x="0" y="0"/>
                      <a:ext cx="6196330" cy="8691880"/>
                    </a:xfrm>
                    <a:prstGeom prst="rect">
                      <a:avLst/>
                    </a:prstGeom>
                    <a:noFill/>
                    <a:ln>
                      <a:noFill/>
                    </a:ln>
                  </pic:spPr>
                </pic:pic>
              </a:graphicData>
            </a:graphic>
          </wp:inline>
        </w:drawing>
      </w:r>
      <w:r>
        <w:rPr>
          <w:color w:val="auto"/>
        </w:rPr>
        <w:drawing>
          <wp:inline distT="0" distB="0" distL="114300" distR="114300">
            <wp:extent cx="6173470" cy="8656955"/>
            <wp:effectExtent l="0" t="0" r="13970" b="1460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32"/>
                    <a:stretch>
                      <a:fillRect/>
                    </a:stretch>
                  </pic:blipFill>
                  <pic:spPr>
                    <a:xfrm>
                      <a:off x="0" y="0"/>
                      <a:ext cx="6173470" cy="8656955"/>
                    </a:xfrm>
                    <a:prstGeom prst="rect">
                      <a:avLst/>
                    </a:prstGeom>
                    <a:noFill/>
                    <a:ln>
                      <a:noFill/>
                    </a:ln>
                  </pic:spPr>
                </pic:pic>
              </a:graphicData>
            </a:graphic>
          </wp:inline>
        </w:drawing>
      </w:r>
      <w:r>
        <w:rPr>
          <w:color w:val="auto"/>
        </w:rPr>
        <w:drawing>
          <wp:inline distT="0" distB="0" distL="114300" distR="114300">
            <wp:extent cx="6214745" cy="8729345"/>
            <wp:effectExtent l="0" t="0" r="3175" b="3175"/>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33"/>
                    <a:stretch>
                      <a:fillRect/>
                    </a:stretch>
                  </pic:blipFill>
                  <pic:spPr>
                    <a:xfrm>
                      <a:off x="0" y="0"/>
                      <a:ext cx="6214745" cy="8729345"/>
                    </a:xfrm>
                    <a:prstGeom prst="rect">
                      <a:avLst/>
                    </a:prstGeom>
                    <a:noFill/>
                    <a:ln>
                      <a:noFill/>
                    </a:ln>
                  </pic:spPr>
                </pic:pic>
              </a:graphicData>
            </a:graphic>
          </wp:inline>
        </w:drawing>
      </w:r>
      <w:r>
        <w:rPr>
          <w:color w:val="auto"/>
        </w:rPr>
        <w:drawing>
          <wp:inline distT="0" distB="0" distL="114300" distR="114300">
            <wp:extent cx="6274435" cy="8790940"/>
            <wp:effectExtent l="0" t="0" r="4445" b="254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34"/>
                    <a:stretch>
                      <a:fillRect/>
                    </a:stretch>
                  </pic:blipFill>
                  <pic:spPr>
                    <a:xfrm>
                      <a:off x="0" y="0"/>
                      <a:ext cx="6274435" cy="8790940"/>
                    </a:xfrm>
                    <a:prstGeom prst="rect">
                      <a:avLst/>
                    </a:prstGeom>
                    <a:noFill/>
                    <a:ln>
                      <a:noFill/>
                    </a:ln>
                  </pic:spPr>
                </pic:pic>
              </a:graphicData>
            </a:graphic>
          </wp:inline>
        </w:drawing>
      </w:r>
      <w:r>
        <w:rPr>
          <w:color w:val="auto"/>
        </w:rPr>
        <w:drawing>
          <wp:inline distT="0" distB="0" distL="114300" distR="114300">
            <wp:extent cx="6227445" cy="8733155"/>
            <wp:effectExtent l="0" t="0" r="5715" b="14605"/>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35"/>
                    <a:stretch>
                      <a:fillRect/>
                    </a:stretch>
                  </pic:blipFill>
                  <pic:spPr>
                    <a:xfrm>
                      <a:off x="0" y="0"/>
                      <a:ext cx="6227445" cy="8733155"/>
                    </a:xfrm>
                    <a:prstGeom prst="rect">
                      <a:avLst/>
                    </a:prstGeom>
                    <a:noFill/>
                    <a:ln>
                      <a:noFill/>
                    </a:ln>
                  </pic:spPr>
                </pic:pic>
              </a:graphicData>
            </a:graphic>
          </wp:inline>
        </w:drawing>
      </w:r>
      <w:r>
        <w:rPr>
          <w:color w:val="auto"/>
        </w:rPr>
        <w:drawing>
          <wp:inline distT="0" distB="0" distL="114300" distR="114300">
            <wp:extent cx="6155055" cy="8627110"/>
            <wp:effectExtent l="0" t="0" r="1905" b="1397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36"/>
                    <a:stretch>
                      <a:fillRect/>
                    </a:stretch>
                  </pic:blipFill>
                  <pic:spPr>
                    <a:xfrm>
                      <a:off x="0" y="0"/>
                      <a:ext cx="6155055" cy="8627110"/>
                    </a:xfrm>
                    <a:prstGeom prst="rect">
                      <a:avLst/>
                    </a:prstGeom>
                    <a:noFill/>
                    <a:ln>
                      <a:noFill/>
                    </a:ln>
                  </pic:spPr>
                </pic:pic>
              </a:graphicData>
            </a:graphic>
          </wp:inline>
        </w:drawing>
      </w:r>
      <w:r>
        <w:rPr>
          <w:color w:val="auto"/>
        </w:rPr>
        <w:drawing>
          <wp:inline distT="0" distB="0" distL="114300" distR="114300">
            <wp:extent cx="6239510" cy="8737600"/>
            <wp:effectExtent l="0" t="0" r="8890" b="10160"/>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37"/>
                    <a:stretch>
                      <a:fillRect/>
                    </a:stretch>
                  </pic:blipFill>
                  <pic:spPr>
                    <a:xfrm>
                      <a:off x="0" y="0"/>
                      <a:ext cx="6239510" cy="8737600"/>
                    </a:xfrm>
                    <a:prstGeom prst="rect">
                      <a:avLst/>
                    </a:prstGeom>
                    <a:noFill/>
                    <a:ln>
                      <a:noFill/>
                    </a:ln>
                  </pic:spPr>
                </pic:pic>
              </a:graphicData>
            </a:graphic>
          </wp:inline>
        </w:drawing>
      </w:r>
    </w:p>
    <w:p>
      <w:pPr>
        <w:spacing w:after="120" w:afterLines="50"/>
        <w:jc w:val="left"/>
        <w:outlineLvl w:val="1"/>
        <w:rPr>
          <w:rFonts w:cs="Times New Roman"/>
          <w:b/>
          <w:color w:val="auto"/>
          <w:kern w:val="0"/>
        </w:rPr>
      </w:pPr>
      <w:r>
        <w:rPr>
          <w:rFonts w:cs="Times New Roman"/>
          <w:b/>
          <w:color w:val="auto"/>
          <w:kern w:val="0"/>
        </w:rPr>
        <w:t>附件</w:t>
      </w:r>
      <w:r>
        <w:rPr>
          <w:rFonts w:hint="eastAsia" w:cs="Times New Roman"/>
          <w:b/>
          <w:color w:val="auto"/>
          <w:kern w:val="0"/>
          <w:lang w:val="en-US" w:eastAsia="zh-CN"/>
        </w:rPr>
        <w:t>4</w:t>
      </w:r>
      <w:r>
        <w:rPr>
          <w:rFonts w:cs="Times New Roman"/>
          <w:b/>
          <w:color w:val="auto"/>
          <w:kern w:val="0"/>
        </w:rPr>
        <w:t xml:space="preserve"> 格式文件</w:t>
      </w:r>
      <w:bookmarkEnd w:id="762"/>
      <w:bookmarkEnd w:id="763"/>
      <w:bookmarkEnd w:id="764"/>
    </w:p>
    <w:p>
      <w:pPr>
        <w:spacing w:after="120" w:afterLines="50"/>
        <w:jc w:val="center"/>
        <w:outlineLvl w:val="9"/>
        <w:rPr>
          <w:rFonts w:cs="Times New Roman"/>
          <w:b/>
          <w:color w:val="auto"/>
        </w:rPr>
      </w:pPr>
      <w:r>
        <w:rPr>
          <w:rFonts w:cs="Times New Roman"/>
          <w:b/>
          <w:color w:val="auto"/>
        </w:rPr>
        <w:t>突发环境事件信息报告（格式）表</w:t>
      </w:r>
    </w:p>
    <w:tbl>
      <w:tblPr>
        <w:tblStyle w:val="3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113"/>
        <w:gridCol w:w="2209"/>
        <w:gridCol w:w="2322"/>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pPr>
              <w:spacing w:line="320" w:lineRule="exact"/>
              <w:outlineLvl w:val="9"/>
              <w:rPr>
                <w:rFonts w:cs="Times New Roman"/>
                <w:color w:val="auto"/>
              </w:rPr>
            </w:pPr>
            <w:r>
              <w:rPr>
                <w:rFonts w:cs="Times New Roman"/>
                <w:color w:val="auto"/>
              </w:rPr>
              <w:t>报告单位</w:t>
            </w:r>
          </w:p>
        </w:tc>
        <w:tc>
          <w:tcPr>
            <w:tcW w:w="2322" w:type="dxa"/>
            <w:gridSpan w:val="2"/>
          </w:tcPr>
          <w:p>
            <w:pPr>
              <w:spacing w:line="320" w:lineRule="exact"/>
              <w:outlineLvl w:val="9"/>
              <w:rPr>
                <w:rFonts w:cs="Times New Roman"/>
                <w:color w:val="auto"/>
              </w:rPr>
            </w:pPr>
          </w:p>
        </w:tc>
        <w:tc>
          <w:tcPr>
            <w:tcW w:w="2322" w:type="dxa"/>
          </w:tcPr>
          <w:p>
            <w:pPr>
              <w:spacing w:line="320" w:lineRule="exact"/>
              <w:outlineLvl w:val="9"/>
              <w:rPr>
                <w:rFonts w:cs="Times New Roman"/>
                <w:color w:val="auto"/>
              </w:rPr>
            </w:pPr>
            <w:r>
              <w:rPr>
                <w:rFonts w:cs="Times New Roman"/>
                <w:color w:val="auto"/>
              </w:rPr>
              <w:t>报告人</w:t>
            </w:r>
          </w:p>
        </w:tc>
        <w:tc>
          <w:tcPr>
            <w:tcW w:w="2322" w:type="dxa"/>
          </w:tcPr>
          <w:p>
            <w:pPr>
              <w:spacing w:line="32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pPr>
              <w:spacing w:line="320" w:lineRule="exact"/>
              <w:outlineLvl w:val="9"/>
              <w:rPr>
                <w:rFonts w:cs="Times New Roman"/>
                <w:color w:val="auto"/>
              </w:rPr>
            </w:pPr>
            <w:r>
              <w:rPr>
                <w:rFonts w:cs="Times New Roman"/>
                <w:color w:val="auto"/>
              </w:rPr>
              <w:t>报告时间</w:t>
            </w:r>
          </w:p>
        </w:tc>
        <w:tc>
          <w:tcPr>
            <w:tcW w:w="6966" w:type="dxa"/>
            <w:gridSpan w:val="4"/>
          </w:tcPr>
          <w:p>
            <w:pPr>
              <w:spacing w:line="320" w:lineRule="exact"/>
              <w:ind w:firstLine="720" w:firstLineChars="300"/>
              <w:outlineLvl w:val="9"/>
              <w:rPr>
                <w:rFonts w:cs="Times New Roman"/>
                <w:color w:val="auto"/>
              </w:rPr>
            </w:pPr>
            <w:r>
              <w:rPr>
                <w:rFonts w:cs="Times New Roman"/>
                <w:color w:val="auto"/>
              </w:rPr>
              <w:t>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5"/>
          </w:tcPr>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基本情况：</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事件类型：事件时间：</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事件地点：初步原因：</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主要污染物质：伤亡情况：</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抢险情况：救护情况：</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自然保护区受害面积及程度：</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r>
              <w:rPr>
                <w:rFonts w:cs="Times New Roman"/>
                <w:color w:val="auto"/>
              </w:rPr>
              <w:t>现场指挥部及联系人、联系方式：</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5"/>
          </w:tcPr>
          <w:p>
            <w:pPr>
              <w:spacing w:line="320" w:lineRule="exact"/>
              <w:outlineLvl w:val="9"/>
              <w:rPr>
                <w:rFonts w:cs="Times New Roman"/>
                <w:color w:val="auto"/>
              </w:rPr>
            </w:pPr>
            <w:r>
              <w:rPr>
                <w:rFonts w:cs="Times New Roman"/>
                <w:color w:val="auto"/>
              </w:rPr>
              <w:t>预计事件事态发展情况：</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5"/>
          </w:tcPr>
          <w:p>
            <w:pPr>
              <w:spacing w:line="320" w:lineRule="exact"/>
              <w:outlineLvl w:val="9"/>
              <w:rPr>
                <w:rFonts w:cs="Times New Roman"/>
                <w:color w:val="auto"/>
              </w:rPr>
            </w:pPr>
            <w:r>
              <w:rPr>
                <w:rFonts w:cs="Times New Roman"/>
                <w:color w:val="auto"/>
              </w:rPr>
              <w:t>需要支援项目：</w:t>
            </w: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p>
            <w:pPr>
              <w:spacing w:line="32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gridSpan w:val="2"/>
          </w:tcPr>
          <w:p>
            <w:pPr>
              <w:spacing w:line="320" w:lineRule="exact"/>
              <w:outlineLvl w:val="9"/>
              <w:rPr>
                <w:rFonts w:cs="Times New Roman"/>
                <w:color w:val="auto"/>
              </w:rPr>
            </w:pPr>
            <w:r>
              <w:rPr>
                <w:rFonts w:cs="Times New Roman"/>
                <w:color w:val="auto"/>
              </w:rPr>
              <w:t>接收信息部门</w:t>
            </w:r>
          </w:p>
        </w:tc>
        <w:tc>
          <w:tcPr>
            <w:tcW w:w="2209" w:type="dxa"/>
          </w:tcPr>
          <w:p>
            <w:pPr>
              <w:spacing w:line="320" w:lineRule="exact"/>
              <w:outlineLvl w:val="9"/>
              <w:rPr>
                <w:rFonts w:cs="Times New Roman"/>
                <w:color w:val="auto"/>
              </w:rPr>
            </w:pPr>
          </w:p>
        </w:tc>
        <w:tc>
          <w:tcPr>
            <w:tcW w:w="2322" w:type="dxa"/>
          </w:tcPr>
          <w:p>
            <w:pPr>
              <w:spacing w:line="320" w:lineRule="exact"/>
              <w:outlineLvl w:val="9"/>
              <w:rPr>
                <w:rFonts w:cs="Times New Roman"/>
                <w:color w:val="auto"/>
              </w:rPr>
            </w:pPr>
            <w:r>
              <w:rPr>
                <w:rFonts w:cs="Times New Roman"/>
                <w:color w:val="auto"/>
              </w:rPr>
              <w:t>接收时间</w:t>
            </w:r>
          </w:p>
        </w:tc>
        <w:tc>
          <w:tcPr>
            <w:tcW w:w="2322" w:type="dxa"/>
          </w:tcPr>
          <w:p>
            <w:pPr>
              <w:spacing w:line="32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5" w:type="dxa"/>
            <w:gridSpan w:val="2"/>
          </w:tcPr>
          <w:p>
            <w:pPr>
              <w:spacing w:line="320" w:lineRule="exact"/>
              <w:outlineLvl w:val="9"/>
              <w:rPr>
                <w:rFonts w:cs="Times New Roman"/>
                <w:color w:val="auto"/>
              </w:rPr>
            </w:pPr>
            <w:r>
              <w:rPr>
                <w:rFonts w:cs="Times New Roman"/>
                <w:color w:val="auto"/>
              </w:rPr>
              <w:t>要求下次报告时间</w:t>
            </w:r>
          </w:p>
        </w:tc>
        <w:tc>
          <w:tcPr>
            <w:tcW w:w="6853" w:type="dxa"/>
            <w:gridSpan w:val="3"/>
          </w:tcPr>
          <w:p>
            <w:pPr>
              <w:spacing w:line="320" w:lineRule="exact"/>
              <w:ind w:firstLine="720" w:firstLineChars="300"/>
              <w:outlineLvl w:val="9"/>
              <w:rPr>
                <w:rFonts w:cs="Times New Roman"/>
                <w:color w:val="auto"/>
              </w:rPr>
            </w:pPr>
            <w:r>
              <w:rPr>
                <w:rFonts w:cs="Times New Roman"/>
                <w:color w:val="auto"/>
              </w:rPr>
              <w:t>年  月  日  时  分</w:t>
            </w:r>
          </w:p>
        </w:tc>
      </w:tr>
    </w:tbl>
    <w:p>
      <w:pPr>
        <w:spacing w:after="120" w:afterLines="50"/>
        <w:ind w:firstLine="482"/>
        <w:jc w:val="center"/>
        <w:outlineLvl w:val="9"/>
        <w:rPr>
          <w:rFonts w:cs="Times New Roman"/>
          <w:b/>
          <w:color w:val="auto"/>
        </w:rPr>
      </w:pPr>
    </w:p>
    <w:p>
      <w:pPr>
        <w:spacing w:after="120" w:afterLines="50"/>
        <w:jc w:val="center"/>
        <w:outlineLvl w:val="9"/>
        <w:rPr>
          <w:rFonts w:cs="Times New Roman"/>
          <w:b/>
          <w:color w:val="auto"/>
        </w:rPr>
      </w:pPr>
      <w:r>
        <w:rPr>
          <w:rFonts w:cs="Times New Roman"/>
          <w:b/>
          <w:color w:val="auto"/>
        </w:rPr>
        <w:t>应急预案启动格式令</w:t>
      </w:r>
    </w:p>
    <w:tbl>
      <w:tblPr>
        <w:tblStyle w:val="3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1856"/>
        <w:gridCol w:w="2320"/>
        <w:gridCol w:w="3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tcPr>
          <w:p>
            <w:pPr>
              <w:spacing w:line="360" w:lineRule="exact"/>
              <w:outlineLvl w:val="9"/>
              <w:rPr>
                <w:rFonts w:cs="Times New Roman"/>
                <w:color w:val="auto"/>
              </w:rPr>
            </w:pPr>
            <w:r>
              <w:rPr>
                <w:rFonts w:cs="Times New Roman"/>
                <w:color w:val="auto"/>
              </w:rPr>
              <w:t>签发人</w:t>
            </w:r>
          </w:p>
        </w:tc>
        <w:tc>
          <w:tcPr>
            <w:tcW w:w="1856" w:type="dxa"/>
          </w:tcPr>
          <w:p>
            <w:pPr>
              <w:spacing w:line="360" w:lineRule="exact"/>
              <w:outlineLvl w:val="9"/>
              <w:rPr>
                <w:rFonts w:cs="Times New Roman"/>
                <w:color w:val="auto"/>
              </w:rPr>
            </w:pPr>
          </w:p>
        </w:tc>
        <w:tc>
          <w:tcPr>
            <w:tcW w:w="2320" w:type="dxa"/>
          </w:tcPr>
          <w:p>
            <w:pPr>
              <w:spacing w:line="360" w:lineRule="exact"/>
              <w:outlineLvl w:val="9"/>
              <w:rPr>
                <w:rFonts w:cs="Times New Roman"/>
                <w:color w:val="auto"/>
              </w:rPr>
            </w:pPr>
            <w:r>
              <w:rPr>
                <w:rFonts w:cs="Times New Roman"/>
                <w:color w:val="auto"/>
              </w:rPr>
              <w:t>签发时间</w:t>
            </w:r>
          </w:p>
        </w:tc>
        <w:tc>
          <w:tcPr>
            <w:tcW w:w="3834" w:type="dxa"/>
          </w:tcPr>
          <w:p>
            <w:pPr>
              <w:spacing w:line="360" w:lineRule="exact"/>
              <w:ind w:firstLine="720" w:firstLineChars="300"/>
              <w:outlineLvl w:val="9"/>
              <w:rPr>
                <w:rFonts w:cs="Times New Roman"/>
                <w:color w:val="auto"/>
              </w:rPr>
            </w:pPr>
            <w:r>
              <w:rPr>
                <w:rFonts w:cs="Times New Roman"/>
                <w:color w:val="auto"/>
              </w:rPr>
              <w:t>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tcPr>
          <w:p>
            <w:pPr>
              <w:spacing w:line="360" w:lineRule="exact"/>
              <w:outlineLvl w:val="9"/>
              <w:rPr>
                <w:rFonts w:cs="Times New Roman"/>
                <w:color w:val="auto"/>
              </w:rPr>
            </w:pPr>
            <w:r>
              <w:rPr>
                <w:rFonts w:cs="Times New Roman"/>
                <w:color w:val="auto"/>
              </w:rPr>
              <w:t>传令人</w:t>
            </w:r>
          </w:p>
        </w:tc>
        <w:tc>
          <w:tcPr>
            <w:tcW w:w="1856" w:type="dxa"/>
          </w:tcPr>
          <w:p>
            <w:pPr>
              <w:spacing w:line="360" w:lineRule="exact"/>
              <w:outlineLvl w:val="9"/>
              <w:rPr>
                <w:rFonts w:cs="Times New Roman"/>
                <w:color w:val="auto"/>
              </w:rPr>
            </w:pPr>
          </w:p>
        </w:tc>
        <w:tc>
          <w:tcPr>
            <w:tcW w:w="2320" w:type="dxa"/>
          </w:tcPr>
          <w:p>
            <w:pPr>
              <w:spacing w:line="360" w:lineRule="exact"/>
              <w:outlineLvl w:val="9"/>
              <w:rPr>
                <w:rFonts w:cs="Times New Roman"/>
                <w:color w:val="auto"/>
              </w:rPr>
            </w:pPr>
            <w:r>
              <w:rPr>
                <w:rFonts w:cs="Times New Roman"/>
                <w:color w:val="auto"/>
              </w:rPr>
              <w:t>传令时间</w:t>
            </w:r>
          </w:p>
        </w:tc>
        <w:tc>
          <w:tcPr>
            <w:tcW w:w="3834" w:type="dxa"/>
          </w:tcPr>
          <w:p>
            <w:pPr>
              <w:spacing w:line="360" w:lineRule="exact"/>
              <w:ind w:firstLine="720" w:firstLineChars="300"/>
              <w:outlineLvl w:val="9"/>
              <w:rPr>
                <w:rFonts w:cs="Times New Roman"/>
                <w:color w:val="auto"/>
              </w:rPr>
            </w:pPr>
            <w:r>
              <w:rPr>
                <w:rFonts w:cs="Times New Roman"/>
                <w:color w:val="auto"/>
              </w:rPr>
              <w:t>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4"/>
          </w:tcPr>
          <w:p>
            <w:pPr>
              <w:spacing w:line="360" w:lineRule="exact"/>
              <w:outlineLvl w:val="9"/>
              <w:rPr>
                <w:rFonts w:cs="Times New Roman"/>
                <w:color w:val="auto"/>
              </w:rPr>
            </w:pPr>
            <w:r>
              <w:rPr>
                <w:rFonts w:cs="Times New Roman"/>
                <w:color w:val="auto"/>
              </w:rPr>
              <w:t>命令内容：</w:t>
            </w:r>
          </w:p>
          <w:p>
            <w:pPr>
              <w:spacing w:line="360" w:lineRule="exact"/>
              <w:outlineLvl w:val="9"/>
              <w:rPr>
                <w:rFonts w:cs="Times New Roman"/>
                <w:color w:val="auto"/>
              </w:rPr>
            </w:pPr>
            <w:r>
              <w:rPr>
                <w:rFonts w:cs="Times New Roman"/>
                <w:color w:val="auto"/>
              </w:rPr>
              <w:t xml:space="preserve"> (包括信息来源、事件现状、宣布事项)</w:t>
            </w: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1" w:hRule="atLeast"/>
          <w:jc w:val="center"/>
        </w:trPr>
        <w:tc>
          <w:tcPr>
            <w:tcW w:w="9288" w:type="dxa"/>
            <w:gridSpan w:val="4"/>
          </w:tcPr>
          <w:p>
            <w:pPr>
              <w:spacing w:line="360" w:lineRule="exact"/>
              <w:outlineLvl w:val="9"/>
              <w:rPr>
                <w:rFonts w:cs="Times New Roman"/>
                <w:color w:val="auto"/>
              </w:rPr>
            </w:pPr>
            <w:r>
              <w:rPr>
                <w:rFonts w:cs="Times New Roman"/>
                <w:color w:val="auto"/>
              </w:rPr>
              <w:t>受令单位：</w:t>
            </w:r>
          </w:p>
          <w:p>
            <w:pPr>
              <w:spacing w:line="360" w:lineRule="exact"/>
              <w:outlineLvl w:val="9"/>
              <w:rPr>
                <w:rFonts w:cs="Times New Roman"/>
                <w:color w:val="auto"/>
              </w:rPr>
            </w:pPr>
            <w:r>
              <w:rPr>
                <w:rFonts w:cs="Times New Roman"/>
                <w:color w:val="auto"/>
              </w:rPr>
              <w:t>受令人：</w:t>
            </w:r>
          </w:p>
          <w:p>
            <w:pPr>
              <w:spacing w:line="360" w:lineRule="exact"/>
              <w:outlineLvl w:val="9"/>
              <w:rPr>
                <w:rFonts w:cs="Times New Roman"/>
                <w:color w:val="auto"/>
              </w:rPr>
            </w:pPr>
            <w:r>
              <w:rPr>
                <w:rFonts w:cs="Times New Roman"/>
                <w:color w:val="auto"/>
              </w:rPr>
              <w:t>时间：</w:t>
            </w: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4"/>
          </w:tcPr>
          <w:p>
            <w:pPr>
              <w:spacing w:line="360" w:lineRule="exact"/>
              <w:outlineLvl w:val="9"/>
              <w:rPr>
                <w:rFonts w:cs="Times New Roman"/>
                <w:color w:val="auto"/>
              </w:rPr>
            </w:pPr>
            <w:r>
              <w:rPr>
                <w:rFonts w:cs="Times New Roman"/>
                <w:color w:val="auto"/>
              </w:rPr>
              <w:t>备注</w:t>
            </w: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tc>
      </w:tr>
    </w:tbl>
    <w:p>
      <w:pPr>
        <w:outlineLvl w:val="9"/>
        <w:rPr>
          <w:rFonts w:cs="Times New Roman"/>
          <w:b/>
          <w:color w:val="auto"/>
        </w:rPr>
      </w:pPr>
      <w:r>
        <w:rPr>
          <w:rFonts w:cs="Times New Roman"/>
          <w:color w:val="auto"/>
        </w:rPr>
        <w:br w:type="page"/>
      </w:r>
      <w:r>
        <w:rPr>
          <w:rFonts w:cs="Times New Roman"/>
          <w:b/>
          <w:color w:val="auto"/>
        </w:rPr>
        <w:t>应急状态终止令(格式)</w:t>
      </w:r>
    </w:p>
    <w:tbl>
      <w:tblPr>
        <w:tblStyle w:val="3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3063"/>
        <w:gridCol w:w="1456"/>
        <w:gridCol w:w="3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5" w:type="dxa"/>
          </w:tcPr>
          <w:p>
            <w:pPr>
              <w:spacing w:line="360" w:lineRule="exact"/>
              <w:outlineLvl w:val="9"/>
              <w:rPr>
                <w:rFonts w:cs="Times New Roman"/>
                <w:color w:val="auto"/>
              </w:rPr>
            </w:pPr>
            <w:r>
              <w:rPr>
                <w:rFonts w:cs="Times New Roman"/>
                <w:color w:val="auto"/>
              </w:rPr>
              <w:t>签发人</w:t>
            </w:r>
          </w:p>
        </w:tc>
        <w:tc>
          <w:tcPr>
            <w:tcW w:w="3063" w:type="dxa"/>
          </w:tcPr>
          <w:p>
            <w:pPr>
              <w:spacing w:line="360" w:lineRule="exact"/>
              <w:outlineLvl w:val="9"/>
              <w:rPr>
                <w:rFonts w:cs="Times New Roman"/>
                <w:color w:val="auto"/>
              </w:rPr>
            </w:pPr>
          </w:p>
        </w:tc>
        <w:tc>
          <w:tcPr>
            <w:tcW w:w="1456" w:type="dxa"/>
          </w:tcPr>
          <w:p>
            <w:pPr>
              <w:spacing w:line="360" w:lineRule="exact"/>
              <w:outlineLvl w:val="9"/>
              <w:rPr>
                <w:rFonts w:cs="Times New Roman"/>
                <w:color w:val="auto"/>
              </w:rPr>
            </w:pPr>
            <w:r>
              <w:rPr>
                <w:rFonts w:cs="Times New Roman"/>
                <w:color w:val="auto"/>
              </w:rPr>
              <w:t>签发时间</w:t>
            </w:r>
          </w:p>
        </w:tc>
        <w:tc>
          <w:tcPr>
            <w:tcW w:w="3294" w:type="dxa"/>
          </w:tcPr>
          <w:p>
            <w:pPr>
              <w:spacing w:line="360" w:lineRule="exact"/>
              <w:ind w:firstLine="720" w:firstLineChars="300"/>
              <w:outlineLvl w:val="9"/>
              <w:rPr>
                <w:rFonts w:cs="Times New Roman"/>
                <w:color w:val="auto"/>
              </w:rPr>
            </w:pPr>
            <w:r>
              <w:rPr>
                <w:rFonts w:cs="Times New Roman"/>
                <w:color w:val="auto"/>
              </w:rPr>
              <w:t>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5" w:type="dxa"/>
          </w:tcPr>
          <w:p>
            <w:pPr>
              <w:spacing w:line="360" w:lineRule="exact"/>
              <w:outlineLvl w:val="9"/>
              <w:rPr>
                <w:rFonts w:cs="Times New Roman"/>
                <w:color w:val="auto"/>
              </w:rPr>
            </w:pPr>
            <w:r>
              <w:rPr>
                <w:rFonts w:cs="Times New Roman"/>
                <w:color w:val="auto"/>
              </w:rPr>
              <w:t>传令人</w:t>
            </w:r>
          </w:p>
        </w:tc>
        <w:tc>
          <w:tcPr>
            <w:tcW w:w="3063" w:type="dxa"/>
          </w:tcPr>
          <w:p>
            <w:pPr>
              <w:spacing w:line="360" w:lineRule="exact"/>
              <w:outlineLvl w:val="9"/>
              <w:rPr>
                <w:rFonts w:cs="Times New Roman"/>
                <w:color w:val="auto"/>
              </w:rPr>
            </w:pPr>
          </w:p>
        </w:tc>
        <w:tc>
          <w:tcPr>
            <w:tcW w:w="1456" w:type="dxa"/>
          </w:tcPr>
          <w:p>
            <w:pPr>
              <w:spacing w:line="360" w:lineRule="exact"/>
              <w:outlineLvl w:val="9"/>
              <w:rPr>
                <w:rFonts w:cs="Times New Roman"/>
                <w:color w:val="auto"/>
              </w:rPr>
            </w:pPr>
            <w:r>
              <w:rPr>
                <w:rFonts w:cs="Times New Roman"/>
                <w:color w:val="auto"/>
              </w:rPr>
              <w:t>传令时间</w:t>
            </w:r>
          </w:p>
        </w:tc>
        <w:tc>
          <w:tcPr>
            <w:tcW w:w="3294" w:type="dxa"/>
          </w:tcPr>
          <w:p>
            <w:pPr>
              <w:spacing w:line="360" w:lineRule="exact"/>
              <w:ind w:firstLine="720" w:firstLineChars="300"/>
              <w:outlineLvl w:val="9"/>
              <w:rPr>
                <w:rFonts w:cs="Times New Roman"/>
                <w:color w:val="auto"/>
              </w:rPr>
            </w:pPr>
            <w:r>
              <w:rPr>
                <w:rFonts w:cs="Times New Roman"/>
                <w:color w:val="auto"/>
              </w:rPr>
              <w:t>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4"/>
          </w:tcPr>
          <w:p>
            <w:pPr>
              <w:spacing w:line="360" w:lineRule="exact"/>
              <w:outlineLvl w:val="9"/>
              <w:rPr>
                <w:rFonts w:cs="Times New Roman"/>
                <w:color w:val="auto"/>
              </w:rPr>
            </w:pPr>
            <w:r>
              <w:rPr>
                <w:rFonts w:cs="Times New Roman"/>
                <w:color w:val="auto"/>
              </w:rPr>
              <w:t>命令内容：</w:t>
            </w:r>
          </w:p>
          <w:p>
            <w:pPr>
              <w:spacing w:line="360" w:lineRule="exact"/>
              <w:outlineLvl w:val="9"/>
              <w:rPr>
                <w:rFonts w:cs="Times New Roman"/>
                <w:color w:val="auto"/>
              </w:rPr>
            </w:pPr>
            <w:r>
              <w:rPr>
                <w:rFonts w:cs="Times New Roman"/>
                <w:color w:val="auto"/>
              </w:rPr>
              <w:t>(宣布事件应急救援工作基本结束，现场基本恢复，现场指挥部撤销，相关部门认真做好善后恢复工作。)</w:t>
            </w: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4"/>
          </w:tcPr>
          <w:p>
            <w:pPr>
              <w:spacing w:line="360" w:lineRule="exact"/>
              <w:outlineLvl w:val="9"/>
              <w:rPr>
                <w:rFonts w:cs="Times New Roman"/>
                <w:color w:val="auto"/>
              </w:rPr>
            </w:pPr>
            <w:r>
              <w:rPr>
                <w:rFonts w:cs="Times New Roman"/>
                <w:color w:val="auto"/>
              </w:rPr>
              <w:t>受令单位：</w:t>
            </w:r>
          </w:p>
          <w:p>
            <w:pPr>
              <w:spacing w:line="360" w:lineRule="exact"/>
              <w:outlineLvl w:val="9"/>
              <w:rPr>
                <w:rFonts w:cs="Times New Roman"/>
                <w:color w:val="auto"/>
              </w:rPr>
            </w:pPr>
            <w:r>
              <w:rPr>
                <w:rFonts w:cs="Times New Roman"/>
                <w:color w:val="auto"/>
              </w:rPr>
              <w:t>受令人：</w:t>
            </w:r>
          </w:p>
          <w:p>
            <w:pPr>
              <w:spacing w:line="360" w:lineRule="exact"/>
              <w:outlineLvl w:val="9"/>
              <w:rPr>
                <w:rFonts w:cs="Times New Roman"/>
                <w:color w:val="auto"/>
              </w:rPr>
            </w:pPr>
            <w:r>
              <w:rPr>
                <w:rFonts w:cs="Times New Roman"/>
                <w:color w:val="auto"/>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4"/>
          </w:tcPr>
          <w:p>
            <w:pPr>
              <w:spacing w:line="360" w:lineRule="exact"/>
              <w:outlineLvl w:val="9"/>
              <w:rPr>
                <w:rFonts w:cs="Times New Roman"/>
                <w:color w:val="auto"/>
              </w:rPr>
            </w:pPr>
            <w:r>
              <w:rPr>
                <w:rFonts w:cs="Times New Roman"/>
                <w:color w:val="auto"/>
              </w:rPr>
              <w:t>备注：</w:t>
            </w:r>
          </w:p>
          <w:p>
            <w:pPr>
              <w:spacing w:line="360" w:lineRule="exact"/>
              <w:outlineLvl w:val="9"/>
              <w:rPr>
                <w:rFonts w:cs="Times New Roman"/>
                <w:color w:val="auto"/>
              </w:rPr>
            </w:pPr>
          </w:p>
          <w:p>
            <w:pPr>
              <w:spacing w:line="360" w:lineRule="exact"/>
              <w:outlineLvl w:val="9"/>
              <w:rPr>
                <w:rFonts w:cs="Times New Roman"/>
                <w:color w:val="auto"/>
              </w:rPr>
            </w:pPr>
          </w:p>
        </w:tc>
      </w:tr>
    </w:tbl>
    <w:p>
      <w:pPr>
        <w:jc w:val="center"/>
        <w:outlineLvl w:val="9"/>
        <w:rPr>
          <w:rFonts w:cs="Times New Roman"/>
          <w:color w:val="auto"/>
        </w:rPr>
      </w:pPr>
    </w:p>
    <w:p>
      <w:pPr>
        <w:spacing w:after="120" w:afterLines="50"/>
        <w:jc w:val="center"/>
        <w:outlineLvl w:val="9"/>
        <w:rPr>
          <w:rFonts w:cs="Times New Roman"/>
          <w:b/>
          <w:color w:val="auto"/>
        </w:rPr>
      </w:pPr>
      <w:r>
        <w:rPr>
          <w:rFonts w:cs="Times New Roman"/>
          <w:b/>
          <w:color w:val="auto"/>
        </w:rPr>
        <w:t>应急预案变更记录表</w:t>
      </w:r>
    </w:p>
    <w:tbl>
      <w:tblPr>
        <w:tblStyle w:val="3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tcPr>
          <w:p>
            <w:pPr>
              <w:spacing w:line="360" w:lineRule="exact"/>
              <w:outlineLvl w:val="9"/>
              <w:rPr>
                <w:rFonts w:cs="Times New Roman"/>
                <w:color w:val="auto"/>
              </w:rPr>
            </w:pPr>
            <w:r>
              <w:rPr>
                <w:rFonts w:cs="Times New Roman"/>
                <w:color w:val="auto"/>
              </w:rPr>
              <w:t>变更原因、依据、时间：</w:t>
            </w:r>
          </w:p>
          <w:p>
            <w:pPr>
              <w:spacing w:line="360" w:lineRule="exact"/>
              <w:outlineLvl w:val="9"/>
              <w:rPr>
                <w:rFonts w:cs="Times New Roman"/>
                <w:color w:val="auto"/>
              </w:rPr>
            </w:pPr>
          </w:p>
          <w:p>
            <w:pPr>
              <w:spacing w:line="360" w:lineRule="exact"/>
              <w:outlineLvl w:val="9"/>
              <w:rPr>
                <w:rFonts w:cs="Times New Roman"/>
                <w:color w:val="auto"/>
              </w:rPr>
            </w:pPr>
          </w:p>
          <w:p>
            <w:pPr>
              <w:numPr>
                <w:ilvl w:val="3"/>
                <w:numId w:val="0"/>
              </w:numPr>
              <w:ind w:left="850" w:leftChars="0"/>
              <w:outlineLvl w:val="9"/>
              <w:rPr>
                <w:color w:val="auto"/>
              </w:rPr>
            </w:pPr>
          </w:p>
          <w:p>
            <w:pPr>
              <w:spacing w:line="36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tcPr>
          <w:p>
            <w:pPr>
              <w:spacing w:line="360" w:lineRule="exact"/>
              <w:outlineLvl w:val="9"/>
              <w:rPr>
                <w:rFonts w:cs="Times New Roman"/>
                <w:color w:val="auto"/>
              </w:rPr>
            </w:pPr>
            <w:r>
              <w:rPr>
                <w:rFonts w:cs="Times New Roman"/>
                <w:color w:val="auto"/>
              </w:rPr>
              <w:t>变更内容：</w:t>
            </w:r>
          </w:p>
          <w:p>
            <w:pPr>
              <w:spacing w:line="360" w:lineRule="exact"/>
              <w:outlineLvl w:val="9"/>
              <w:rPr>
                <w:rFonts w:cs="Times New Roman"/>
                <w:color w:val="auto"/>
              </w:rPr>
            </w:pPr>
          </w:p>
          <w:p>
            <w:pPr>
              <w:spacing w:line="360" w:lineRule="exact"/>
              <w:outlineLvl w:val="9"/>
              <w:rPr>
                <w:rFonts w:cs="Times New Roman"/>
                <w:color w:val="auto"/>
              </w:rPr>
            </w:pPr>
          </w:p>
          <w:p>
            <w:pPr>
              <w:numPr>
                <w:ilvl w:val="3"/>
                <w:numId w:val="0"/>
              </w:numPr>
              <w:ind w:left="850" w:leftChars="0"/>
              <w:outlineLvl w:val="9"/>
              <w:rPr>
                <w:color w:val="auto"/>
              </w:rPr>
            </w:pPr>
          </w:p>
          <w:p>
            <w:pPr>
              <w:spacing w:line="36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tcPr>
          <w:p>
            <w:pPr>
              <w:spacing w:line="360" w:lineRule="exact"/>
              <w:outlineLvl w:val="9"/>
              <w:rPr>
                <w:rFonts w:cs="Times New Roman"/>
                <w:color w:val="auto"/>
              </w:rPr>
            </w:pPr>
            <w:r>
              <w:rPr>
                <w:rFonts w:cs="Times New Roman"/>
                <w:color w:val="auto"/>
              </w:rPr>
              <w:t>申报单位：</w:t>
            </w:r>
          </w:p>
          <w:p>
            <w:pPr>
              <w:spacing w:line="360" w:lineRule="exact"/>
              <w:outlineLvl w:val="9"/>
              <w:rPr>
                <w:rFonts w:cs="Times New Roman"/>
                <w:color w:val="auto"/>
              </w:rPr>
            </w:pPr>
          </w:p>
          <w:p>
            <w:pPr>
              <w:spacing w:line="360" w:lineRule="exact"/>
              <w:outlineLvl w:val="9"/>
              <w:rPr>
                <w:rFonts w:cs="Times New Roman"/>
                <w:color w:val="auto"/>
              </w:rPr>
            </w:pPr>
          </w:p>
          <w:p>
            <w:pPr>
              <w:spacing w:line="360" w:lineRule="exact"/>
              <w:outlineLvl w:val="9"/>
              <w:rPr>
                <w:rFonts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6" w:hRule="atLeast"/>
          <w:jc w:val="center"/>
        </w:trPr>
        <w:tc>
          <w:tcPr>
            <w:tcW w:w="9288" w:type="dxa"/>
          </w:tcPr>
          <w:p>
            <w:pPr>
              <w:spacing w:line="360" w:lineRule="exact"/>
              <w:outlineLvl w:val="9"/>
              <w:rPr>
                <w:rFonts w:cs="Times New Roman"/>
                <w:color w:val="auto"/>
              </w:rPr>
            </w:pPr>
            <w:r>
              <w:rPr>
                <w:rFonts w:cs="Times New Roman"/>
                <w:color w:val="auto"/>
              </w:rPr>
              <w:t>相关方获知情况：</w:t>
            </w:r>
          </w:p>
          <w:p>
            <w:pPr>
              <w:spacing w:line="360" w:lineRule="exact"/>
              <w:outlineLvl w:val="9"/>
              <w:rPr>
                <w:rFonts w:cs="Times New Roman"/>
                <w:color w:val="auto"/>
              </w:rPr>
            </w:pPr>
          </w:p>
          <w:p>
            <w:pPr>
              <w:pStyle w:val="2"/>
              <w:numPr>
                <w:ilvl w:val="3"/>
                <w:numId w:val="0"/>
              </w:numPr>
              <w:ind w:left="850" w:leftChars="0"/>
              <w:rPr>
                <w:color w:val="auto"/>
              </w:rPr>
            </w:pPr>
          </w:p>
          <w:p>
            <w:pPr>
              <w:spacing w:line="360" w:lineRule="exact"/>
              <w:outlineLvl w:val="9"/>
              <w:rPr>
                <w:rFonts w:cs="Times New Roman"/>
                <w:color w:val="auto"/>
              </w:rPr>
            </w:pPr>
          </w:p>
          <w:p>
            <w:pPr>
              <w:spacing w:line="360" w:lineRule="exact"/>
              <w:outlineLvl w:val="9"/>
              <w:rPr>
                <w:rFonts w:cs="Times New Roman"/>
                <w:color w:val="auto"/>
              </w:rPr>
            </w:pPr>
          </w:p>
        </w:tc>
      </w:tr>
    </w:tbl>
    <w:p>
      <w:pPr>
        <w:rPr>
          <w:rFonts w:cs="Times New Roman"/>
          <w:b/>
          <w:color w:val="auto"/>
          <w:kern w:val="0"/>
        </w:rPr>
      </w:pPr>
      <w:bookmarkStart w:id="766" w:name="_Toc25713"/>
    </w:p>
    <w:p>
      <w:pPr>
        <w:spacing w:after="120" w:afterLines="50"/>
        <w:jc w:val="left"/>
        <w:outlineLvl w:val="1"/>
        <w:rPr>
          <w:rFonts w:cs="Times New Roman"/>
          <w:b/>
          <w:color w:val="auto"/>
          <w:kern w:val="0"/>
        </w:rPr>
      </w:pPr>
      <w:bookmarkStart w:id="767" w:name="_Toc17389"/>
      <w:r>
        <w:rPr>
          <w:rFonts w:cs="Times New Roman"/>
          <w:b/>
          <w:color w:val="auto"/>
          <w:kern w:val="0"/>
        </w:rPr>
        <w:t>附件</w:t>
      </w:r>
      <w:r>
        <w:rPr>
          <w:rFonts w:hint="eastAsia" w:cs="Times New Roman"/>
          <w:b/>
          <w:color w:val="auto"/>
          <w:kern w:val="0"/>
          <w:lang w:val="en-US" w:eastAsia="zh-CN"/>
        </w:rPr>
        <w:t xml:space="preserve">5 </w:t>
      </w:r>
      <w:r>
        <w:rPr>
          <w:rFonts w:cs="Times New Roman"/>
          <w:b/>
          <w:color w:val="auto"/>
          <w:kern w:val="0"/>
        </w:rPr>
        <w:t>应急演练方案</w:t>
      </w:r>
      <w:bookmarkEnd w:id="765"/>
      <w:bookmarkEnd w:id="766"/>
      <w:bookmarkEnd w:id="767"/>
    </w:p>
    <w:p>
      <w:pPr>
        <w:tabs>
          <w:tab w:val="left" w:pos="3450"/>
          <w:tab w:val="center" w:pos="4649"/>
        </w:tabs>
        <w:spacing w:before="120" w:beforeLines="50"/>
        <w:jc w:val="center"/>
        <w:outlineLvl w:val="9"/>
        <w:rPr>
          <w:rFonts w:cs="Times New Roman"/>
          <w:b/>
          <w:color w:val="auto"/>
          <w:sz w:val="28"/>
          <w:szCs w:val="28"/>
        </w:rPr>
      </w:pPr>
      <w:r>
        <w:rPr>
          <w:rFonts w:hint="eastAsia" w:cs="Times New Roman"/>
          <w:b/>
          <w:color w:val="auto"/>
          <w:sz w:val="28"/>
          <w:szCs w:val="28"/>
          <w:lang w:eastAsia="zh-CN"/>
        </w:rPr>
        <w:t>贵阳中节能水务有限公司（贵医污水处理厂）</w:t>
      </w:r>
      <w:r>
        <w:rPr>
          <w:rFonts w:cs="Times New Roman"/>
          <w:b/>
          <w:color w:val="auto"/>
          <w:sz w:val="28"/>
          <w:szCs w:val="28"/>
        </w:rPr>
        <w:t>应急预案演练方案</w:t>
      </w:r>
    </w:p>
    <w:p>
      <w:pPr>
        <w:tabs>
          <w:tab w:val="left" w:pos="3450"/>
          <w:tab w:val="center" w:pos="4649"/>
        </w:tabs>
        <w:spacing w:before="120" w:beforeLines="50"/>
        <w:jc w:val="center"/>
        <w:outlineLvl w:val="9"/>
        <w:rPr>
          <w:rFonts w:hint="eastAsia" w:eastAsia="宋体" w:cs="Times New Roman"/>
          <w:b/>
          <w:color w:val="auto"/>
          <w:sz w:val="28"/>
          <w:szCs w:val="28"/>
          <w:lang w:eastAsia="zh-CN"/>
        </w:rPr>
      </w:pPr>
      <w:r>
        <w:rPr>
          <w:rFonts w:cs="Times New Roman"/>
          <w:b/>
          <w:color w:val="auto"/>
          <w:sz w:val="28"/>
          <w:szCs w:val="28"/>
        </w:rPr>
        <w:t xml:space="preserve">                                ——以</w:t>
      </w:r>
      <w:r>
        <w:rPr>
          <w:rFonts w:hint="eastAsia" w:cs="Times New Roman"/>
          <w:b/>
          <w:color w:val="auto"/>
          <w:sz w:val="28"/>
          <w:szCs w:val="28"/>
          <w:lang w:eastAsia="zh-CN"/>
        </w:rPr>
        <w:t>污水处理厂</w:t>
      </w:r>
      <w:r>
        <w:rPr>
          <w:rFonts w:cs="Times New Roman"/>
          <w:b/>
          <w:color w:val="auto"/>
          <w:sz w:val="28"/>
          <w:szCs w:val="28"/>
        </w:rPr>
        <w:t>污水事故排放事件</w:t>
      </w:r>
    </w:p>
    <w:p>
      <w:pPr>
        <w:ind w:firstLine="480" w:firstLineChars="200"/>
        <w:outlineLvl w:val="9"/>
        <w:rPr>
          <w:rFonts w:cs="Times New Roman"/>
          <w:color w:val="auto"/>
          <w:szCs w:val="24"/>
        </w:rPr>
      </w:pPr>
      <w:r>
        <w:rPr>
          <w:rFonts w:cs="Times New Roman"/>
          <w:color w:val="auto"/>
          <w:szCs w:val="24"/>
        </w:rPr>
        <w:t>总则：为提高</w:t>
      </w:r>
      <w:r>
        <w:rPr>
          <w:rFonts w:hint="eastAsia" w:cs="Times New Roman"/>
          <w:color w:val="auto"/>
          <w:szCs w:val="24"/>
          <w:lang w:eastAsia="zh-CN"/>
        </w:rPr>
        <w:t>污水处理厂</w:t>
      </w:r>
      <w:r>
        <w:rPr>
          <w:rFonts w:cs="Times New Roman"/>
          <w:color w:val="auto"/>
          <w:szCs w:val="24"/>
        </w:rPr>
        <w:t>职工对突发环境事件的应急处置能力，适应事件应急处置的需要，加强</w:t>
      </w:r>
      <w:r>
        <w:rPr>
          <w:rFonts w:hint="eastAsia" w:cs="Times New Roman"/>
          <w:color w:val="auto"/>
          <w:szCs w:val="24"/>
          <w:lang w:eastAsia="zh-CN"/>
        </w:rPr>
        <w:t>污水处理厂</w:t>
      </w:r>
      <w:r>
        <w:rPr>
          <w:rFonts w:cs="Times New Roman"/>
          <w:color w:val="auto"/>
          <w:szCs w:val="24"/>
        </w:rPr>
        <w:t>各应急小组之间的协调配合，编制此演练方案。</w:t>
      </w:r>
    </w:p>
    <w:p>
      <w:pPr>
        <w:spacing w:after="120" w:afterLines="50"/>
        <w:outlineLvl w:val="9"/>
        <w:rPr>
          <w:rFonts w:cs="Times New Roman"/>
          <w:b/>
          <w:color w:val="auto"/>
          <w:szCs w:val="24"/>
        </w:rPr>
      </w:pPr>
      <w:r>
        <w:rPr>
          <w:rFonts w:cs="Times New Roman"/>
          <w:b/>
          <w:color w:val="auto"/>
          <w:szCs w:val="24"/>
        </w:rPr>
        <w:t>一、编制依据</w:t>
      </w:r>
    </w:p>
    <w:p>
      <w:pPr>
        <w:ind w:firstLine="480" w:firstLineChars="200"/>
        <w:outlineLvl w:val="9"/>
        <w:rPr>
          <w:rFonts w:cs="Times New Roman"/>
          <w:color w:val="auto"/>
          <w:szCs w:val="24"/>
        </w:rPr>
      </w:pPr>
      <w:r>
        <w:rPr>
          <w:rFonts w:cs="Times New Roman"/>
          <w:color w:val="auto"/>
          <w:szCs w:val="24"/>
        </w:rPr>
        <w:t>《</w:t>
      </w:r>
      <w:r>
        <w:rPr>
          <w:rFonts w:hint="eastAsia" w:cs="Times New Roman"/>
          <w:color w:val="auto"/>
          <w:szCs w:val="24"/>
          <w:lang w:eastAsia="zh-CN"/>
        </w:rPr>
        <w:t>贵阳中节能水务有限公司（贵医污水处理厂）突发</w:t>
      </w:r>
      <w:r>
        <w:rPr>
          <w:rFonts w:cs="Times New Roman"/>
          <w:color w:val="auto"/>
          <w:szCs w:val="24"/>
        </w:rPr>
        <w:t>环境事件应急预案》</w:t>
      </w:r>
    </w:p>
    <w:p>
      <w:pPr>
        <w:spacing w:after="120" w:afterLines="50"/>
        <w:outlineLvl w:val="9"/>
        <w:rPr>
          <w:rFonts w:cs="Times New Roman"/>
          <w:b/>
          <w:color w:val="auto"/>
          <w:szCs w:val="24"/>
        </w:rPr>
      </w:pPr>
      <w:r>
        <w:rPr>
          <w:rFonts w:cs="Times New Roman"/>
          <w:b/>
          <w:color w:val="auto"/>
          <w:szCs w:val="24"/>
        </w:rPr>
        <w:t>二、参演单位及人员</w:t>
      </w:r>
    </w:p>
    <w:p>
      <w:pPr>
        <w:ind w:firstLine="480" w:firstLineChars="200"/>
        <w:outlineLvl w:val="9"/>
        <w:rPr>
          <w:rFonts w:cs="Times New Roman"/>
          <w:color w:val="auto"/>
          <w:szCs w:val="24"/>
        </w:rPr>
      </w:pPr>
      <w:r>
        <w:rPr>
          <w:rFonts w:cs="Times New Roman"/>
          <w:color w:val="auto"/>
          <w:szCs w:val="24"/>
        </w:rPr>
        <w:t>为更好地部署、指挥应急演练，</w:t>
      </w:r>
      <w:r>
        <w:rPr>
          <w:rFonts w:hint="eastAsia" w:cs="Times New Roman"/>
          <w:color w:val="auto"/>
          <w:szCs w:val="24"/>
          <w:lang w:eastAsia="zh-CN"/>
        </w:rPr>
        <w:t>污水处理厂</w:t>
      </w:r>
      <w:r>
        <w:rPr>
          <w:rFonts w:cs="Times New Roman"/>
          <w:color w:val="auto"/>
          <w:szCs w:val="24"/>
        </w:rPr>
        <w:t>成立应急组织结构，具体人员名单如下：</w:t>
      </w:r>
    </w:p>
    <w:tbl>
      <w:tblPr>
        <w:tblStyle w:val="31"/>
        <w:tblW w:w="91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81"/>
        <w:gridCol w:w="1752"/>
        <w:gridCol w:w="1528"/>
        <w:gridCol w:w="1444"/>
        <w:gridCol w:w="1780"/>
        <w:gridCol w:w="18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81"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3280" w:type="dxa"/>
            <w:gridSpan w:val="2"/>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应急机构职务</w:t>
            </w:r>
          </w:p>
        </w:tc>
        <w:tc>
          <w:tcPr>
            <w:tcW w:w="1444"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姓名</w:t>
            </w:r>
          </w:p>
        </w:tc>
        <w:tc>
          <w:tcPr>
            <w:tcW w:w="1780"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院内职务</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联系电话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0"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应急指挥部</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指挥长</w:t>
            </w:r>
          </w:p>
        </w:tc>
        <w:tc>
          <w:tcPr>
            <w:tcW w:w="1444"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季晓晖</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常务副总经理</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15057796002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副指挥长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李文宇</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副总经理</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13901397684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444"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刘玉奇</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总工程师</w:t>
            </w:r>
          </w:p>
        </w:tc>
        <w:tc>
          <w:tcPr>
            <w:tcW w:w="1875"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17785698839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Merge w:val="continue"/>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p>
        </w:tc>
        <w:tc>
          <w:tcPr>
            <w:tcW w:w="1444"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路玉庆</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副总会计师</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18310521255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1" w:hRule="atLeast"/>
          <w:jc w:val="center"/>
        </w:trPr>
        <w:tc>
          <w:tcPr>
            <w:tcW w:w="781"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752"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应急办公室</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主任</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王  钊</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综合部主任</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13752433447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现场抢险组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黄徐昀</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贵医现场负责人</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13885073777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陈根华</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安全运营部主任</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13771187257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4"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王廷军</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贵医水厂厂长</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18208461477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周维勇</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设备工程师</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18198156090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3"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医疗救护组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李  莹</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安全主管</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18685053194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程  净</w:t>
            </w:r>
          </w:p>
        </w:tc>
        <w:tc>
          <w:tcPr>
            <w:tcW w:w="1780" w:type="dxa"/>
            <w:vAlign w:val="top"/>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电气工程师</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15286041548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治安警戒组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李大勤</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综合管理部副主任</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18798007283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孙国良</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行政（物资保障）</w:t>
            </w:r>
          </w:p>
        </w:tc>
        <w:tc>
          <w:tcPr>
            <w:tcW w:w="1875"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13765048460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781"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752" w:type="dxa"/>
            <w:vMerge w:val="restart"/>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通讯后勤组</w:t>
            </w: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组长</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彭世泽</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综合管理部副主任</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13984890930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781"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752" w:type="dxa"/>
            <w:vMerge w:val="continue"/>
            <w:vAlign w:val="center"/>
          </w:tcPr>
          <w:p>
            <w:pPr>
              <w:spacing w:line="240" w:lineRule="auto"/>
              <w:jc w:val="center"/>
              <w:outlineLvl w:val="9"/>
              <w:rPr>
                <w:rFonts w:hint="default" w:ascii="Times New Roman" w:hAnsi="Times New Roman" w:cs="Times New Roman"/>
                <w:color w:val="auto"/>
                <w:sz w:val="21"/>
                <w:szCs w:val="21"/>
              </w:rPr>
            </w:pPr>
          </w:p>
        </w:tc>
        <w:tc>
          <w:tcPr>
            <w:tcW w:w="1528" w:type="dxa"/>
            <w:vAlign w:val="center"/>
          </w:tcPr>
          <w:p>
            <w:pPr>
              <w:spacing w:line="240" w:lineRule="auto"/>
              <w:ind w:left="0" w:lef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组员</w:t>
            </w:r>
          </w:p>
        </w:tc>
        <w:tc>
          <w:tcPr>
            <w:tcW w:w="1444"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罗会庆</w:t>
            </w:r>
          </w:p>
        </w:tc>
        <w:tc>
          <w:tcPr>
            <w:tcW w:w="1780" w:type="dxa"/>
            <w:vAlign w:val="top"/>
          </w:tcPr>
          <w:p>
            <w:pPr>
              <w:spacing w:line="240" w:lineRule="auto"/>
              <w:ind w:left="0" w:leftChars="0" w:firstLine="0" w:firstLineChars="0"/>
              <w:jc w:val="center"/>
              <w:outlineLvl w:val="9"/>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行政</w:t>
            </w:r>
          </w:p>
        </w:tc>
        <w:tc>
          <w:tcPr>
            <w:tcW w:w="1875" w:type="dxa"/>
            <w:vAlign w:val="center"/>
          </w:tcPr>
          <w:p>
            <w:pPr>
              <w:spacing w:line="240" w:lineRule="auto"/>
              <w:ind w:left="0" w:leftChars="0" w:firstLine="0" w:firstLineChars="0"/>
              <w:jc w:val="center"/>
              <w:outlineLvl w:val="9"/>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15761660058</w:t>
            </w:r>
          </w:p>
        </w:tc>
      </w:tr>
    </w:tbl>
    <w:p>
      <w:pPr>
        <w:spacing w:after="120" w:afterLines="50" w:line="360" w:lineRule="auto"/>
        <w:outlineLvl w:val="9"/>
        <w:rPr>
          <w:rFonts w:cs="Times New Roman"/>
          <w:b/>
          <w:color w:val="auto"/>
          <w:szCs w:val="24"/>
        </w:rPr>
      </w:pPr>
      <w:r>
        <w:rPr>
          <w:rFonts w:cs="Times New Roman"/>
          <w:b/>
          <w:color w:val="auto"/>
          <w:szCs w:val="24"/>
        </w:rPr>
        <w:t>三、演练宗旨</w:t>
      </w:r>
    </w:p>
    <w:p>
      <w:pPr>
        <w:spacing w:line="360" w:lineRule="auto"/>
        <w:ind w:firstLine="480" w:firstLineChars="200"/>
        <w:outlineLvl w:val="9"/>
        <w:rPr>
          <w:rFonts w:cs="Times New Roman"/>
          <w:color w:val="auto"/>
        </w:rPr>
      </w:pPr>
      <w:r>
        <w:rPr>
          <w:rFonts w:cs="Times New Roman"/>
          <w:color w:val="auto"/>
        </w:rPr>
        <w:t>通过应急演练，达到各应急小组在应对</w:t>
      </w:r>
      <w:r>
        <w:rPr>
          <w:rFonts w:hint="eastAsia" w:cs="Times New Roman"/>
          <w:color w:val="auto"/>
          <w:lang w:eastAsia="zh-CN"/>
        </w:rPr>
        <w:t>污水处理厂</w:t>
      </w:r>
      <w:r>
        <w:rPr>
          <w:rFonts w:cs="Times New Roman"/>
          <w:color w:val="auto"/>
        </w:rPr>
        <w:t>事故排放时，能及时高效地进行应急处置、降低环境风险的目的。</w:t>
      </w:r>
    </w:p>
    <w:p>
      <w:pPr>
        <w:keepNext/>
        <w:keepLines/>
        <w:spacing w:line="360" w:lineRule="auto"/>
        <w:jc w:val="left"/>
        <w:outlineLvl w:val="9"/>
        <w:rPr>
          <w:rFonts w:cs="Times New Roman"/>
          <w:b/>
          <w:bCs/>
          <w:color w:val="auto"/>
          <w:kern w:val="0"/>
          <w:szCs w:val="32"/>
        </w:rPr>
      </w:pPr>
      <w:r>
        <w:rPr>
          <w:rFonts w:cs="Times New Roman"/>
          <w:b/>
          <w:bCs/>
          <w:color w:val="auto"/>
          <w:kern w:val="0"/>
          <w:szCs w:val="32"/>
        </w:rPr>
        <w:t>四、演练目标</w:t>
      </w:r>
    </w:p>
    <w:p>
      <w:pPr>
        <w:spacing w:line="360" w:lineRule="auto"/>
        <w:ind w:firstLine="480" w:firstLineChars="200"/>
        <w:outlineLvl w:val="9"/>
        <w:rPr>
          <w:rFonts w:cs="Times New Roman"/>
          <w:color w:val="auto"/>
        </w:rPr>
      </w:pPr>
      <w:r>
        <w:rPr>
          <w:rFonts w:cs="Times New Roman"/>
          <w:color w:val="auto"/>
        </w:rPr>
        <w:t>1、通过演练检验应急预案的可操作性，进一步修订完善应急预案，增强实用性。</w:t>
      </w:r>
    </w:p>
    <w:p>
      <w:pPr>
        <w:spacing w:line="360" w:lineRule="auto"/>
        <w:ind w:firstLine="480" w:firstLineChars="200"/>
        <w:outlineLvl w:val="9"/>
        <w:rPr>
          <w:rFonts w:cs="Times New Roman"/>
          <w:color w:val="auto"/>
        </w:rPr>
      </w:pPr>
      <w:r>
        <w:rPr>
          <w:rFonts w:cs="Times New Roman"/>
          <w:color w:val="auto"/>
        </w:rPr>
        <w:t>2、提高各应急小组的协同配合及作战能力。</w:t>
      </w:r>
    </w:p>
    <w:p>
      <w:pPr>
        <w:keepNext/>
        <w:keepLines/>
        <w:spacing w:line="360" w:lineRule="auto"/>
        <w:jc w:val="left"/>
        <w:outlineLvl w:val="9"/>
        <w:rPr>
          <w:rFonts w:cs="Times New Roman"/>
          <w:b/>
          <w:bCs/>
          <w:color w:val="auto"/>
          <w:kern w:val="0"/>
          <w:szCs w:val="32"/>
        </w:rPr>
      </w:pPr>
      <w:r>
        <w:rPr>
          <w:rFonts w:cs="Times New Roman"/>
          <w:b/>
          <w:bCs/>
          <w:color w:val="auto"/>
          <w:kern w:val="0"/>
          <w:szCs w:val="32"/>
        </w:rPr>
        <w:t>五、演练基本要求</w:t>
      </w:r>
    </w:p>
    <w:p>
      <w:pPr>
        <w:spacing w:line="360" w:lineRule="auto"/>
        <w:ind w:firstLine="480" w:firstLineChars="200"/>
        <w:jc w:val="left"/>
        <w:outlineLvl w:val="9"/>
        <w:rPr>
          <w:rFonts w:cs="Times New Roman"/>
          <w:color w:val="auto"/>
        </w:rPr>
      </w:pPr>
      <w:r>
        <w:rPr>
          <w:rFonts w:cs="Times New Roman"/>
          <w:color w:val="auto"/>
        </w:rPr>
        <w:t>1、报警内容简明扼要；各应急小组出动迅速；熟悉自身在预案中的职责。</w:t>
      </w:r>
    </w:p>
    <w:p>
      <w:pPr>
        <w:spacing w:line="360" w:lineRule="auto"/>
        <w:ind w:firstLine="480" w:firstLineChars="200"/>
        <w:jc w:val="left"/>
        <w:outlineLvl w:val="9"/>
        <w:rPr>
          <w:rFonts w:cs="Times New Roman"/>
          <w:color w:val="auto"/>
        </w:rPr>
      </w:pPr>
      <w:r>
        <w:rPr>
          <w:rFonts w:cs="Times New Roman"/>
          <w:color w:val="auto"/>
        </w:rPr>
        <w:t>2、物资准备：</w:t>
      </w:r>
    </w:p>
    <w:p>
      <w:pPr>
        <w:spacing w:line="360" w:lineRule="auto"/>
        <w:ind w:firstLine="480" w:firstLineChars="200"/>
        <w:outlineLvl w:val="9"/>
        <w:rPr>
          <w:rFonts w:cs="Times New Roman"/>
          <w:color w:val="auto"/>
        </w:rPr>
      </w:pPr>
      <w:r>
        <w:rPr>
          <w:rFonts w:cs="Times New Roman"/>
          <w:color w:val="auto"/>
        </w:rPr>
        <w:t>2.1应急物资：</w:t>
      </w:r>
    </w:p>
    <w:p>
      <w:pPr>
        <w:spacing w:line="360" w:lineRule="auto"/>
        <w:ind w:firstLine="480" w:firstLineChars="200"/>
        <w:outlineLvl w:val="9"/>
        <w:rPr>
          <w:rFonts w:cs="Times New Roman"/>
          <w:color w:val="auto"/>
        </w:rPr>
      </w:pPr>
      <w:r>
        <w:rPr>
          <w:rFonts w:cs="Times New Roman"/>
          <w:color w:val="auto"/>
        </w:rPr>
        <w:t>（1）污水站内沙土、灭火器、消毒剂等在有效期内且数量充足；</w:t>
      </w:r>
    </w:p>
    <w:p>
      <w:pPr>
        <w:spacing w:line="360" w:lineRule="auto"/>
        <w:ind w:firstLine="480" w:firstLineChars="200"/>
        <w:outlineLvl w:val="9"/>
        <w:rPr>
          <w:rFonts w:cs="Times New Roman"/>
          <w:color w:val="auto"/>
        </w:rPr>
      </w:pPr>
      <w:r>
        <w:rPr>
          <w:rFonts w:cs="Times New Roman"/>
          <w:color w:val="auto"/>
        </w:rPr>
        <w:t>2.2应急救援物资：</w:t>
      </w:r>
    </w:p>
    <w:p>
      <w:pPr>
        <w:spacing w:line="360" w:lineRule="auto"/>
        <w:ind w:firstLine="480" w:firstLineChars="200"/>
        <w:outlineLvl w:val="9"/>
        <w:rPr>
          <w:rFonts w:cs="Times New Roman"/>
          <w:color w:val="auto"/>
        </w:rPr>
      </w:pPr>
      <w:r>
        <w:rPr>
          <w:rFonts w:cs="Times New Roman"/>
          <w:color w:val="auto"/>
        </w:rPr>
        <w:t>应急救援物资准备齐全，摆放整齐，取用方便；身体防护器具数量充足，质量可靠；应急电源可随时启用。</w:t>
      </w:r>
    </w:p>
    <w:p>
      <w:pPr>
        <w:spacing w:line="360" w:lineRule="auto"/>
        <w:ind w:firstLine="480" w:firstLineChars="200"/>
        <w:outlineLvl w:val="9"/>
        <w:rPr>
          <w:rFonts w:cs="Times New Roman"/>
          <w:color w:val="auto"/>
        </w:rPr>
      </w:pPr>
      <w:r>
        <w:rPr>
          <w:rFonts w:cs="Times New Roman"/>
          <w:color w:val="auto"/>
        </w:rPr>
        <w:t>2.3通迅报警器材：</w:t>
      </w:r>
    </w:p>
    <w:p>
      <w:pPr>
        <w:spacing w:line="360" w:lineRule="auto"/>
        <w:ind w:firstLine="480" w:firstLineChars="200"/>
        <w:outlineLvl w:val="9"/>
        <w:rPr>
          <w:rFonts w:cs="Times New Roman"/>
          <w:color w:val="auto"/>
        </w:rPr>
      </w:pPr>
      <w:r>
        <w:rPr>
          <w:rFonts w:cs="Times New Roman"/>
          <w:color w:val="auto"/>
        </w:rPr>
        <w:t>保证通讯器材均能正常使用。</w:t>
      </w:r>
    </w:p>
    <w:p>
      <w:pPr>
        <w:keepNext/>
        <w:keepLines/>
        <w:spacing w:line="360" w:lineRule="auto"/>
        <w:jc w:val="left"/>
        <w:outlineLvl w:val="9"/>
        <w:rPr>
          <w:rFonts w:cs="Times New Roman"/>
          <w:b/>
          <w:bCs/>
          <w:color w:val="auto"/>
          <w:kern w:val="0"/>
          <w:szCs w:val="32"/>
        </w:rPr>
      </w:pPr>
      <w:r>
        <w:rPr>
          <w:rFonts w:cs="Times New Roman"/>
          <w:b/>
          <w:bCs/>
          <w:color w:val="auto"/>
          <w:kern w:val="0"/>
          <w:szCs w:val="32"/>
        </w:rPr>
        <w:t>六、岗位职责</w:t>
      </w:r>
    </w:p>
    <w:p>
      <w:pPr>
        <w:spacing w:line="360" w:lineRule="auto"/>
        <w:ind w:left="480"/>
        <w:outlineLvl w:val="9"/>
        <w:rPr>
          <w:rFonts w:cs="Times New Roman"/>
          <w:color w:val="auto"/>
        </w:rPr>
      </w:pPr>
      <w:r>
        <w:rPr>
          <w:rFonts w:cs="Times New Roman"/>
          <w:color w:val="auto"/>
        </w:rPr>
        <w:t>指挥长职责：</w:t>
      </w:r>
    </w:p>
    <w:p>
      <w:pPr>
        <w:spacing w:line="360" w:lineRule="auto"/>
        <w:ind w:firstLine="480" w:firstLineChars="200"/>
        <w:outlineLvl w:val="9"/>
        <w:rPr>
          <w:rFonts w:cs="Times New Roman"/>
          <w:color w:val="auto"/>
        </w:rPr>
      </w:pPr>
      <w:r>
        <w:rPr>
          <w:rFonts w:cs="Times New Roman"/>
          <w:color w:val="auto"/>
        </w:rPr>
        <w:t>1、接警后立即赶赴事故现场，集合应急救援小组成员成立应急指挥部。</w:t>
      </w:r>
    </w:p>
    <w:p>
      <w:pPr>
        <w:spacing w:line="360" w:lineRule="auto"/>
        <w:ind w:firstLine="480" w:firstLineChars="200"/>
        <w:outlineLvl w:val="9"/>
        <w:rPr>
          <w:rFonts w:cs="Times New Roman"/>
          <w:color w:val="auto"/>
        </w:rPr>
      </w:pPr>
      <w:r>
        <w:rPr>
          <w:rFonts w:cs="Times New Roman"/>
          <w:color w:val="auto"/>
        </w:rPr>
        <w:t>2、组织应急小组成员，核实污水事故排放情况，指挥、协调、分配现场的救援、处置等应急处理工作。</w:t>
      </w:r>
    </w:p>
    <w:p>
      <w:pPr>
        <w:spacing w:line="360" w:lineRule="auto"/>
        <w:ind w:firstLine="480" w:firstLineChars="200"/>
        <w:outlineLvl w:val="9"/>
        <w:rPr>
          <w:rFonts w:cs="Times New Roman"/>
          <w:color w:val="auto"/>
        </w:rPr>
      </w:pPr>
      <w:r>
        <w:rPr>
          <w:rFonts w:cs="Times New Roman"/>
          <w:color w:val="auto"/>
        </w:rPr>
        <w:t>3、负责组织制定污水事故排放紧急处置的可行方案。</w:t>
      </w:r>
    </w:p>
    <w:p>
      <w:pPr>
        <w:spacing w:line="360" w:lineRule="auto"/>
        <w:ind w:firstLine="480" w:firstLineChars="200"/>
        <w:outlineLvl w:val="9"/>
        <w:rPr>
          <w:rFonts w:cs="Times New Roman"/>
          <w:color w:val="auto"/>
        </w:rPr>
      </w:pPr>
      <w:r>
        <w:rPr>
          <w:rFonts w:cs="Times New Roman"/>
          <w:color w:val="auto"/>
        </w:rPr>
        <w:t>4、根据污水事故排放的严重程度，判断事故等级，及时将事故情况向上级应急中心报告。</w:t>
      </w:r>
    </w:p>
    <w:p>
      <w:pPr>
        <w:spacing w:line="360" w:lineRule="auto"/>
        <w:ind w:left="480"/>
        <w:outlineLvl w:val="9"/>
        <w:rPr>
          <w:rFonts w:cs="Times New Roman"/>
          <w:color w:val="auto"/>
        </w:rPr>
      </w:pPr>
      <w:r>
        <w:rPr>
          <w:rFonts w:cs="Times New Roman"/>
          <w:color w:val="auto"/>
        </w:rPr>
        <w:t>副指挥长职责：</w:t>
      </w:r>
    </w:p>
    <w:p>
      <w:pPr>
        <w:spacing w:line="360" w:lineRule="auto"/>
        <w:ind w:firstLine="480" w:firstLineChars="200"/>
        <w:outlineLvl w:val="9"/>
        <w:rPr>
          <w:rFonts w:cs="Times New Roman"/>
          <w:color w:val="auto"/>
        </w:rPr>
      </w:pPr>
      <w:r>
        <w:rPr>
          <w:rFonts w:cs="Times New Roman"/>
          <w:color w:val="auto"/>
        </w:rPr>
        <w:t>1、协助总指挥制定设施紧急处置方案，总指挥不在现场时，行使总指挥职责。</w:t>
      </w:r>
    </w:p>
    <w:p>
      <w:pPr>
        <w:spacing w:line="360" w:lineRule="auto"/>
        <w:ind w:firstLine="480" w:firstLineChars="200"/>
        <w:outlineLvl w:val="9"/>
        <w:rPr>
          <w:rFonts w:cs="Times New Roman"/>
          <w:color w:val="auto"/>
        </w:rPr>
      </w:pPr>
      <w:r>
        <w:rPr>
          <w:rFonts w:cs="Times New Roman"/>
          <w:color w:val="auto"/>
        </w:rPr>
        <w:t>2、负责组织实施应急救援预案的展开及现场警戒力量的指挥，组织做好事故现场警戒工作。</w:t>
      </w:r>
    </w:p>
    <w:p>
      <w:pPr>
        <w:spacing w:line="360" w:lineRule="auto"/>
        <w:ind w:firstLine="480" w:firstLineChars="200"/>
        <w:outlineLvl w:val="9"/>
        <w:rPr>
          <w:rFonts w:cs="Times New Roman"/>
          <w:color w:val="auto"/>
        </w:rPr>
      </w:pPr>
      <w:r>
        <w:rPr>
          <w:rFonts w:cs="Times New Roman"/>
          <w:color w:val="auto"/>
        </w:rPr>
        <w:t>3、协调小组成员按分工实施警戒、抢修、救灾等工作。</w:t>
      </w:r>
    </w:p>
    <w:p>
      <w:pPr>
        <w:spacing w:line="360" w:lineRule="auto"/>
        <w:ind w:left="480"/>
        <w:outlineLvl w:val="9"/>
        <w:rPr>
          <w:rFonts w:cs="Times New Roman"/>
          <w:color w:val="auto"/>
        </w:rPr>
      </w:pPr>
      <w:r>
        <w:rPr>
          <w:rFonts w:cs="Times New Roman"/>
          <w:color w:val="auto"/>
        </w:rPr>
        <w:t>现场抢险组职责：</w:t>
      </w:r>
    </w:p>
    <w:p>
      <w:pPr>
        <w:spacing w:line="360" w:lineRule="auto"/>
        <w:ind w:firstLine="480" w:firstLineChars="200"/>
        <w:outlineLvl w:val="9"/>
        <w:rPr>
          <w:rFonts w:cs="Times New Roman"/>
          <w:color w:val="auto"/>
        </w:rPr>
      </w:pPr>
      <w:r>
        <w:rPr>
          <w:rFonts w:cs="Times New Roman"/>
          <w:color w:val="auto"/>
        </w:rPr>
        <w:t>根据指挥长、副指挥长的部署实施抢险活动，组织人员将应急物资从应急物资库运至事发地点，穿戴好身体防护器具，做好应急处置的准备。</w:t>
      </w:r>
    </w:p>
    <w:p>
      <w:pPr>
        <w:spacing w:line="360" w:lineRule="auto"/>
        <w:ind w:left="480"/>
        <w:outlineLvl w:val="9"/>
        <w:rPr>
          <w:rFonts w:cs="Times New Roman"/>
          <w:color w:val="auto"/>
        </w:rPr>
      </w:pPr>
      <w:r>
        <w:rPr>
          <w:rFonts w:cs="Times New Roman"/>
          <w:color w:val="auto"/>
        </w:rPr>
        <w:t>医疗救护组职责：</w:t>
      </w:r>
    </w:p>
    <w:p>
      <w:pPr>
        <w:spacing w:line="360" w:lineRule="auto"/>
        <w:ind w:firstLine="480" w:firstLineChars="200"/>
        <w:outlineLvl w:val="9"/>
        <w:rPr>
          <w:rFonts w:cs="Times New Roman"/>
          <w:color w:val="auto"/>
        </w:rPr>
      </w:pPr>
      <w:r>
        <w:rPr>
          <w:rFonts w:cs="Times New Roman"/>
          <w:color w:val="auto"/>
        </w:rPr>
        <w:t>事故发生后，迅速做好准备工作，接收伤者后，根据受伤症状，及时对伤者进行急救。</w:t>
      </w:r>
    </w:p>
    <w:p>
      <w:pPr>
        <w:spacing w:line="360" w:lineRule="auto"/>
        <w:ind w:left="480"/>
        <w:outlineLvl w:val="9"/>
        <w:rPr>
          <w:rFonts w:cs="Times New Roman"/>
          <w:color w:val="auto"/>
        </w:rPr>
      </w:pPr>
      <w:r>
        <w:rPr>
          <w:rFonts w:cs="Times New Roman"/>
          <w:color w:val="auto"/>
        </w:rPr>
        <w:t>治安警戒组职责：</w:t>
      </w:r>
    </w:p>
    <w:p>
      <w:pPr>
        <w:spacing w:line="360" w:lineRule="auto"/>
        <w:ind w:firstLine="480" w:firstLineChars="200"/>
        <w:outlineLvl w:val="9"/>
        <w:rPr>
          <w:rFonts w:cs="Times New Roman"/>
          <w:color w:val="auto"/>
        </w:rPr>
      </w:pPr>
      <w:r>
        <w:rPr>
          <w:rFonts w:cs="Times New Roman"/>
          <w:color w:val="auto"/>
        </w:rPr>
        <w:t>1、根据事故现场的实际情况设置警戒线，负责事故现场的隔离安全保卫；</w:t>
      </w:r>
    </w:p>
    <w:p>
      <w:pPr>
        <w:spacing w:line="360" w:lineRule="auto"/>
        <w:ind w:firstLine="480" w:firstLineChars="200"/>
        <w:outlineLvl w:val="9"/>
        <w:rPr>
          <w:rFonts w:cs="Times New Roman"/>
          <w:color w:val="auto"/>
        </w:rPr>
      </w:pPr>
      <w:r>
        <w:rPr>
          <w:rFonts w:cs="Times New Roman"/>
          <w:color w:val="auto"/>
        </w:rPr>
        <w:t>2、负责道路障碍的清除及方向标识的布置，确保道路交通运输畅通；</w:t>
      </w:r>
    </w:p>
    <w:p>
      <w:pPr>
        <w:spacing w:line="360" w:lineRule="auto"/>
        <w:ind w:firstLine="480" w:firstLineChars="200"/>
        <w:outlineLvl w:val="9"/>
        <w:rPr>
          <w:rFonts w:cs="Times New Roman"/>
          <w:color w:val="auto"/>
        </w:rPr>
      </w:pPr>
      <w:r>
        <w:rPr>
          <w:rFonts w:cs="Times New Roman"/>
          <w:color w:val="auto"/>
        </w:rPr>
        <w:t>3、负责指挥和安排将事故现场无关人员紧急疏散至安全地带；</w:t>
      </w:r>
    </w:p>
    <w:p>
      <w:pPr>
        <w:spacing w:line="360" w:lineRule="auto"/>
        <w:ind w:left="480"/>
        <w:outlineLvl w:val="9"/>
        <w:rPr>
          <w:rFonts w:cs="Times New Roman"/>
          <w:color w:val="auto"/>
        </w:rPr>
      </w:pPr>
      <w:r>
        <w:rPr>
          <w:rFonts w:cs="Times New Roman"/>
          <w:color w:val="auto"/>
        </w:rPr>
        <w:t>后勤通讯组职责：</w:t>
      </w:r>
    </w:p>
    <w:p>
      <w:pPr>
        <w:spacing w:line="360" w:lineRule="auto"/>
        <w:ind w:firstLine="480" w:firstLineChars="200"/>
        <w:outlineLvl w:val="9"/>
        <w:rPr>
          <w:rFonts w:cs="Times New Roman"/>
          <w:color w:val="auto"/>
        </w:rPr>
      </w:pPr>
      <w:r>
        <w:rPr>
          <w:rFonts w:cs="Times New Roman"/>
          <w:color w:val="auto"/>
        </w:rPr>
        <w:t>负责事故现场的应急物资供应，并安排组员对应急物资的出入情况进行登记造册，熟悉外部救援单位的联系方式，根据指挥部命令，迅速及时联络外部救援力量。</w:t>
      </w:r>
    </w:p>
    <w:p>
      <w:pPr>
        <w:keepNext/>
        <w:keepLines/>
        <w:spacing w:line="360" w:lineRule="auto"/>
        <w:jc w:val="left"/>
        <w:outlineLvl w:val="9"/>
        <w:rPr>
          <w:rFonts w:cs="Times New Roman"/>
          <w:b/>
          <w:bCs/>
          <w:color w:val="auto"/>
          <w:kern w:val="0"/>
          <w:szCs w:val="32"/>
        </w:rPr>
      </w:pPr>
      <w:r>
        <w:rPr>
          <w:rFonts w:cs="Times New Roman"/>
          <w:b/>
          <w:bCs/>
          <w:color w:val="auto"/>
          <w:kern w:val="0"/>
          <w:szCs w:val="32"/>
        </w:rPr>
        <w:t>七、演练过程</w:t>
      </w:r>
    </w:p>
    <w:p>
      <w:pPr>
        <w:spacing w:line="360" w:lineRule="auto"/>
        <w:ind w:left="480" w:leftChars="200"/>
        <w:outlineLvl w:val="9"/>
        <w:rPr>
          <w:rFonts w:cs="Times New Roman"/>
          <w:color w:val="auto"/>
        </w:rPr>
      </w:pPr>
      <w:bookmarkStart w:id="768" w:name="_Toc359932751"/>
      <w:r>
        <w:rPr>
          <w:rFonts w:cs="Times New Roman"/>
          <w:color w:val="auto"/>
        </w:rPr>
        <w:t>（1）报警</w:t>
      </w:r>
    </w:p>
    <w:p>
      <w:pPr>
        <w:spacing w:line="360" w:lineRule="auto"/>
        <w:ind w:firstLine="480" w:firstLineChars="200"/>
        <w:outlineLvl w:val="9"/>
        <w:rPr>
          <w:rFonts w:hint="eastAsia" w:eastAsia="宋体" w:cs="Times New Roman"/>
          <w:color w:val="auto"/>
          <w:szCs w:val="24"/>
          <w:lang w:val="en-US" w:eastAsia="zh-CN"/>
        </w:rPr>
      </w:pPr>
      <w:r>
        <w:rPr>
          <w:rFonts w:cs="Times New Roman"/>
          <w:color w:val="auto"/>
          <w:szCs w:val="24"/>
        </w:rPr>
        <w:t>污水站运营人员发现</w:t>
      </w:r>
      <w:r>
        <w:rPr>
          <w:rFonts w:hint="eastAsia" w:cs="Times New Roman"/>
          <w:color w:val="auto"/>
          <w:szCs w:val="24"/>
          <w:lang w:eastAsia="zh-CN"/>
        </w:rPr>
        <w:t>污水处理厂</w:t>
      </w:r>
      <w:r>
        <w:rPr>
          <w:rFonts w:cs="Times New Roman"/>
          <w:color w:val="auto"/>
          <w:szCs w:val="24"/>
        </w:rPr>
        <w:t>调节池污水发生溢流，现场无人员伤亡，立即向应急指挥部报告</w:t>
      </w:r>
      <w:r>
        <w:rPr>
          <w:rFonts w:hint="eastAsia" w:cs="Times New Roman"/>
          <w:color w:val="auto"/>
          <w:szCs w:val="24"/>
          <w:lang w:eastAsia="zh-CN"/>
        </w:rPr>
        <w:t>。</w:t>
      </w:r>
    </w:p>
    <w:p>
      <w:pPr>
        <w:spacing w:line="360" w:lineRule="auto"/>
        <w:ind w:left="480"/>
        <w:outlineLvl w:val="9"/>
        <w:rPr>
          <w:rFonts w:cs="Times New Roman"/>
          <w:color w:val="auto"/>
        </w:rPr>
      </w:pPr>
      <w:r>
        <w:rPr>
          <w:rFonts w:cs="Times New Roman"/>
          <w:color w:val="auto"/>
        </w:rPr>
        <w:t>（2）接警</w:t>
      </w:r>
    </w:p>
    <w:p>
      <w:pPr>
        <w:spacing w:line="360" w:lineRule="auto"/>
        <w:ind w:firstLine="480" w:firstLineChars="200"/>
        <w:outlineLvl w:val="9"/>
        <w:rPr>
          <w:rFonts w:cs="Times New Roman"/>
          <w:color w:val="auto"/>
          <w:szCs w:val="24"/>
        </w:rPr>
      </w:pPr>
      <w:r>
        <w:rPr>
          <w:rFonts w:cs="Times New Roman"/>
          <w:color w:val="auto"/>
          <w:szCs w:val="24"/>
        </w:rPr>
        <w:t>应急指挥部在确认发生事故的地点和事故概况后，指挥长派技术人员确认事故发生原因及污水溢流情况，根据事故严重程度启动应急预案。</w:t>
      </w:r>
    </w:p>
    <w:p>
      <w:pPr>
        <w:spacing w:line="360" w:lineRule="auto"/>
        <w:ind w:left="480"/>
        <w:outlineLvl w:val="9"/>
        <w:rPr>
          <w:rFonts w:cs="Times New Roman"/>
          <w:color w:val="auto"/>
        </w:rPr>
      </w:pPr>
      <w:r>
        <w:rPr>
          <w:rFonts w:cs="Times New Roman"/>
          <w:color w:val="auto"/>
        </w:rPr>
        <w:t>（</w:t>
      </w:r>
      <w:r>
        <w:rPr>
          <w:rFonts w:hint="eastAsia" w:cs="Times New Roman"/>
          <w:color w:val="auto"/>
          <w:lang w:val="en-US" w:eastAsia="zh-CN"/>
        </w:rPr>
        <w:t>3</w:t>
      </w:r>
      <w:r>
        <w:rPr>
          <w:rFonts w:cs="Times New Roman"/>
          <w:color w:val="auto"/>
        </w:rPr>
        <w:t>）现场处置</w:t>
      </w:r>
    </w:p>
    <w:p>
      <w:pPr>
        <w:spacing w:line="360" w:lineRule="auto"/>
        <w:ind w:firstLine="480" w:firstLineChars="200"/>
        <w:outlineLvl w:val="9"/>
        <w:rPr>
          <w:rFonts w:cs="Times New Roman"/>
          <w:color w:val="auto"/>
          <w:szCs w:val="24"/>
        </w:rPr>
      </w:pPr>
      <w:r>
        <w:rPr>
          <w:rFonts w:cs="Times New Roman"/>
          <w:color w:val="auto"/>
          <w:szCs w:val="24"/>
        </w:rPr>
        <w:t>1、</w:t>
      </w:r>
      <w:r>
        <w:rPr>
          <w:rFonts w:hint="eastAsia" w:cs="Times New Roman"/>
          <w:color w:val="auto"/>
          <w:szCs w:val="24"/>
          <w:lang w:eastAsia="zh-CN"/>
        </w:rPr>
        <w:t>出现无废水泄漏时。现场工作人员</w:t>
      </w:r>
      <w:r>
        <w:rPr>
          <w:rFonts w:hint="eastAsia" w:cs="Times New Roman"/>
          <w:color w:val="auto"/>
          <w:szCs w:val="24"/>
        </w:rPr>
        <w:t>将事件情况向应急办公室报告，应急办公室立即安排技术人员调查事件池体泄漏严重程度和已泄漏的污水量，在10分钟内将事件具体情况上报应急指挥部，指挥长或副指挥长立即下令通知各应急人员到场待命。</w:t>
      </w:r>
    </w:p>
    <w:p>
      <w:pPr>
        <w:spacing w:line="360" w:lineRule="auto"/>
        <w:ind w:firstLine="480" w:firstLineChars="200"/>
        <w:outlineLvl w:val="9"/>
        <w:rPr>
          <w:rFonts w:hint="eastAsia" w:eastAsia="宋体"/>
          <w:color w:val="auto"/>
          <w:lang w:eastAsia="zh-CN"/>
        </w:rPr>
      </w:pPr>
      <w:r>
        <w:rPr>
          <w:rFonts w:cs="Times New Roman"/>
          <w:color w:val="auto"/>
          <w:szCs w:val="24"/>
        </w:rPr>
        <w:t>2、治安警戒组负责疏散现场无关人员，保障无人员伤害，在事故发生地点拉隔离带划定警戒区。</w:t>
      </w:r>
    </w:p>
    <w:p>
      <w:pPr>
        <w:spacing w:line="360" w:lineRule="auto"/>
        <w:ind w:firstLine="480" w:firstLineChars="200"/>
        <w:outlineLvl w:val="9"/>
        <w:rPr>
          <w:rFonts w:cs="Times New Roman"/>
          <w:color w:val="auto"/>
          <w:szCs w:val="24"/>
        </w:rPr>
      </w:pPr>
      <w:r>
        <w:rPr>
          <w:rFonts w:hint="eastAsia" w:cs="Times New Roman"/>
          <w:color w:val="auto"/>
          <w:szCs w:val="24"/>
          <w:lang w:val="en-US" w:eastAsia="zh-CN"/>
        </w:rPr>
        <w:t>3</w:t>
      </w:r>
      <w:r>
        <w:rPr>
          <w:rFonts w:cs="Times New Roman"/>
          <w:color w:val="auto"/>
          <w:szCs w:val="24"/>
        </w:rPr>
        <w:t>、</w:t>
      </w:r>
      <w:r>
        <w:rPr>
          <w:rFonts w:hint="eastAsia" w:cs="Times New Roman"/>
          <w:color w:val="auto"/>
          <w:szCs w:val="24"/>
          <w:lang w:eastAsia="zh-CN"/>
        </w:rPr>
        <w:t>现场抢险组立即执行抢救工作。</w:t>
      </w:r>
      <w:r>
        <w:rPr>
          <w:rFonts w:cs="Times New Roman"/>
          <w:color w:val="auto"/>
          <w:szCs w:val="24"/>
        </w:rPr>
        <w:t>经现场运营人员核实</w:t>
      </w:r>
      <w:r>
        <w:rPr>
          <w:rFonts w:hint="eastAsia" w:cs="Times New Roman"/>
          <w:color w:val="auto"/>
          <w:szCs w:val="24"/>
          <w:lang w:eastAsia="zh-CN"/>
        </w:rPr>
        <w:t>事故发生原因</w:t>
      </w:r>
      <w:r>
        <w:rPr>
          <w:rFonts w:cs="Times New Roman"/>
          <w:color w:val="auto"/>
          <w:szCs w:val="24"/>
        </w:rPr>
        <w:t>后，发现</w:t>
      </w:r>
      <w:r>
        <w:rPr>
          <w:rFonts w:hint="eastAsia" w:cs="Times New Roman"/>
          <w:color w:val="auto"/>
          <w:szCs w:val="24"/>
          <w:lang w:eastAsia="zh-CN"/>
        </w:rPr>
        <w:t>污水处理厂</w:t>
      </w:r>
      <w:r>
        <w:rPr>
          <w:rFonts w:cs="Times New Roman"/>
          <w:color w:val="auto"/>
          <w:szCs w:val="24"/>
        </w:rPr>
        <w:t>提升泵故障，导致调节池污水溢流。现场人员立即将</w:t>
      </w:r>
      <w:r>
        <w:rPr>
          <w:rFonts w:hint="eastAsia" w:cs="Times New Roman"/>
          <w:color w:val="auto"/>
          <w:szCs w:val="24"/>
          <w:lang w:eastAsia="zh-CN"/>
        </w:rPr>
        <w:t>污水处理厂</w:t>
      </w:r>
      <w:r>
        <w:rPr>
          <w:rFonts w:cs="Times New Roman"/>
          <w:color w:val="auto"/>
          <w:szCs w:val="24"/>
        </w:rPr>
        <w:t>控制方式改为手动控制，启用备用水泵，同时手动开启加药泵、风机等设备，并在低水位时关闭备用污水提升泵和加药泵的控制开关，根据中间水池单元水位高低手动开启和关闭加压泵。</w:t>
      </w:r>
    </w:p>
    <w:p>
      <w:pPr>
        <w:spacing w:line="360" w:lineRule="auto"/>
        <w:ind w:firstLine="480" w:firstLineChars="200"/>
        <w:jc w:val="left"/>
        <w:outlineLvl w:val="9"/>
        <w:rPr>
          <w:rFonts w:cs="Times New Roman"/>
          <w:color w:val="auto"/>
        </w:rPr>
      </w:pPr>
      <w:r>
        <w:rPr>
          <w:rFonts w:hint="eastAsia" w:cs="Times New Roman"/>
          <w:color w:val="auto"/>
          <w:szCs w:val="24"/>
          <w:lang w:val="en-US" w:eastAsia="zh-CN"/>
        </w:rPr>
        <w:t>4</w:t>
      </w:r>
      <w:r>
        <w:rPr>
          <w:rFonts w:cs="Times New Roman"/>
          <w:color w:val="auto"/>
          <w:szCs w:val="24"/>
        </w:rPr>
        <w:t>、</w:t>
      </w:r>
      <w:r>
        <w:rPr>
          <w:rFonts w:hint="eastAsia" w:cs="Times New Roman"/>
          <w:color w:val="auto"/>
          <w:szCs w:val="24"/>
          <w:lang w:eastAsia="zh-CN"/>
        </w:rPr>
        <w:t>与此同时，</w:t>
      </w:r>
      <w:r>
        <w:rPr>
          <w:rFonts w:cs="Times New Roman"/>
          <w:color w:val="auto"/>
          <w:szCs w:val="24"/>
        </w:rPr>
        <w:t>指挥长和副指挥长迅速赶赴事故现场向应急小组成员下达命令，立即按应急小组职责、分工，展开应急救援。</w:t>
      </w:r>
    </w:p>
    <w:p>
      <w:pPr>
        <w:spacing w:line="360" w:lineRule="auto"/>
        <w:ind w:firstLine="480" w:firstLineChars="200"/>
        <w:jc w:val="left"/>
        <w:outlineLvl w:val="9"/>
        <w:rPr>
          <w:rFonts w:cs="Times New Roman"/>
          <w:color w:val="auto"/>
        </w:rPr>
      </w:pPr>
      <w:r>
        <w:rPr>
          <w:rFonts w:hint="eastAsia" w:cs="Times New Roman"/>
          <w:color w:val="auto"/>
          <w:lang w:val="en-US" w:eastAsia="zh-CN"/>
        </w:rPr>
        <w:t>5、</w:t>
      </w:r>
      <w:r>
        <w:rPr>
          <w:rFonts w:cs="Times New Roman"/>
          <w:color w:val="auto"/>
        </w:rPr>
        <w:t>医疗救护组职责迅速做好准备工作，</w:t>
      </w:r>
      <w:r>
        <w:rPr>
          <w:rFonts w:hint="eastAsia" w:cs="Times New Roman"/>
          <w:color w:val="auto"/>
          <w:lang w:eastAsia="zh-CN"/>
        </w:rPr>
        <w:t>注意抢救人员收到伤害时</w:t>
      </w:r>
      <w:r>
        <w:rPr>
          <w:rFonts w:cs="Times New Roman"/>
          <w:color w:val="auto"/>
        </w:rPr>
        <w:t>，根据受伤症状，及时对伤者进行急救</w:t>
      </w:r>
      <w:r>
        <w:rPr>
          <w:rFonts w:hint="eastAsia" w:cs="Times New Roman"/>
          <w:color w:val="auto"/>
          <w:lang w:eastAsia="zh-CN"/>
        </w:rPr>
        <w:t>，若无法救治时立即联系</w:t>
      </w:r>
      <w:r>
        <w:rPr>
          <w:rFonts w:hint="eastAsia" w:cs="Times New Roman"/>
          <w:color w:val="auto"/>
          <w:lang w:val="en-US" w:eastAsia="zh-CN"/>
        </w:rPr>
        <w:t>120或外部救援机构请求帮助</w:t>
      </w:r>
      <w:r>
        <w:rPr>
          <w:rFonts w:cs="Times New Roman"/>
          <w:color w:val="auto"/>
        </w:rPr>
        <w:t>。</w:t>
      </w:r>
    </w:p>
    <w:p>
      <w:pPr>
        <w:spacing w:line="360" w:lineRule="auto"/>
        <w:ind w:firstLine="480" w:firstLineChars="200"/>
        <w:outlineLvl w:val="9"/>
        <w:rPr>
          <w:rFonts w:cs="Times New Roman"/>
          <w:color w:val="auto"/>
          <w:szCs w:val="24"/>
        </w:rPr>
      </w:pPr>
      <w:r>
        <w:rPr>
          <w:rFonts w:hint="eastAsia" w:cs="Times New Roman"/>
          <w:color w:val="auto"/>
          <w:szCs w:val="24"/>
          <w:lang w:val="en-US" w:eastAsia="zh-CN"/>
        </w:rPr>
        <w:t>6</w:t>
      </w:r>
      <w:r>
        <w:rPr>
          <w:rFonts w:cs="Times New Roman"/>
          <w:color w:val="auto"/>
          <w:szCs w:val="24"/>
        </w:rPr>
        <w:t>、</w:t>
      </w:r>
      <w:r>
        <w:rPr>
          <w:rFonts w:hint="eastAsia" w:cs="Times New Roman"/>
          <w:color w:val="auto"/>
          <w:szCs w:val="24"/>
          <w:lang w:eastAsia="zh-CN"/>
        </w:rPr>
        <w:t>应急指挥部</w:t>
      </w:r>
      <w:r>
        <w:rPr>
          <w:rFonts w:cs="Times New Roman"/>
          <w:color w:val="auto"/>
          <w:szCs w:val="24"/>
        </w:rPr>
        <w:t>命令应急抢险组准备好备用水泵、消毒剂等应急物资待命；</w:t>
      </w:r>
    </w:p>
    <w:p>
      <w:pPr>
        <w:spacing w:line="360" w:lineRule="auto"/>
        <w:ind w:firstLine="480" w:firstLineChars="200"/>
        <w:outlineLvl w:val="9"/>
        <w:rPr>
          <w:rFonts w:cs="Times New Roman"/>
          <w:color w:val="auto"/>
          <w:szCs w:val="24"/>
        </w:rPr>
      </w:pPr>
      <w:r>
        <w:rPr>
          <w:rFonts w:hint="eastAsia" w:cs="Times New Roman"/>
          <w:color w:val="auto"/>
          <w:szCs w:val="24"/>
          <w:lang w:val="en-US" w:eastAsia="zh-CN"/>
        </w:rPr>
        <w:t>7</w:t>
      </w:r>
      <w:r>
        <w:rPr>
          <w:rFonts w:cs="Times New Roman"/>
          <w:color w:val="auto"/>
          <w:szCs w:val="24"/>
        </w:rPr>
        <w:t>、应急抢险组将</w:t>
      </w:r>
      <w:r>
        <w:rPr>
          <w:rFonts w:hint="eastAsia" w:cs="Times New Roman"/>
          <w:color w:val="auto"/>
          <w:szCs w:val="24"/>
          <w:lang w:eastAsia="zh-CN"/>
        </w:rPr>
        <w:t>污水处理厂</w:t>
      </w:r>
      <w:r>
        <w:rPr>
          <w:rFonts w:cs="Times New Roman"/>
          <w:color w:val="auto"/>
          <w:szCs w:val="24"/>
        </w:rPr>
        <w:t>污水排入</w:t>
      </w:r>
      <w:r>
        <w:rPr>
          <w:rFonts w:hint="eastAsia" w:cs="Times New Roman"/>
          <w:color w:val="auto"/>
          <w:szCs w:val="24"/>
          <w:lang w:eastAsia="zh-CN"/>
        </w:rPr>
        <w:t>事故池</w:t>
      </w:r>
      <w:r>
        <w:rPr>
          <w:rFonts w:cs="Times New Roman"/>
          <w:color w:val="auto"/>
          <w:szCs w:val="24"/>
        </w:rPr>
        <w:t>内暂存，并注意收集情况，向</w:t>
      </w:r>
      <w:r>
        <w:rPr>
          <w:rFonts w:hint="eastAsia" w:cs="Times New Roman"/>
          <w:color w:val="auto"/>
          <w:szCs w:val="24"/>
          <w:lang w:eastAsia="zh-CN"/>
        </w:rPr>
        <w:t>事故池</w:t>
      </w:r>
      <w:r>
        <w:rPr>
          <w:rFonts w:cs="Times New Roman"/>
          <w:color w:val="auto"/>
          <w:szCs w:val="24"/>
        </w:rPr>
        <w:t>内投加大量次氯酸钠消毒。同时对故障设备进行抢修，2小时内无法修复正常使用时，及时将情况报告应急指挥部</w:t>
      </w:r>
      <w:r>
        <w:rPr>
          <w:rFonts w:hint="eastAsia" w:cs="Times New Roman"/>
          <w:color w:val="auto"/>
          <w:szCs w:val="24"/>
          <w:lang w:eastAsia="zh-CN"/>
        </w:rPr>
        <w:t>，请示是否需要寻求外部救援</w:t>
      </w:r>
      <w:r>
        <w:rPr>
          <w:rFonts w:cs="Times New Roman"/>
          <w:color w:val="auto"/>
          <w:szCs w:val="24"/>
        </w:rPr>
        <w:t>。</w:t>
      </w:r>
    </w:p>
    <w:p>
      <w:pPr>
        <w:spacing w:line="360" w:lineRule="auto"/>
        <w:ind w:firstLine="480" w:firstLineChars="200"/>
        <w:outlineLvl w:val="9"/>
        <w:rPr>
          <w:rFonts w:cs="Times New Roman"/>
          <w:color w:val="auto"/>
          <w:szCs w:val="24"/>
        </w:rPr>
      </w:pPr>
      <w:r>
        <w:rPr>
          <w:rFonts w:hint="eastAsia" w:cs="Times New Roman"/>
          <w:color w:val="auto"/>
          <w:szCs w:val="24"/>
          <w:lang w:val="en-US" w:eastAsia="zh-CN"/>
        </w:rPr>
        <w:t>8</w:t>
      </w:r>
      <w:r>
        <w:rPr>
          <w:rFonts w:cs="Times New Roman"/>
          <w:color w:val="auto"/>
          <w:szCs w:val="24"/>
        </w:rPr>
        <w:t>、指挥长、副指挥长密切注意污水溢流情况，</w:t>
      </w:r>
      <w:r>
        <w:rPr>
          <w:rFonts w:hint="eastAsia" w:ascii="宋体" w:hAnsi="宋体" w:eastAsia="宋体" w:cs="宋体"/>
          <w:b w:val="0"/>
          <w:bCs w:val="0"/>
          <w:i w:val="0"/>
          <w:caps w:val="0"/>
          <w:color w:val="auto"/>
          <w:spacing w:val="-8"/>
          <w:sz w:val="24"/>
          <w:szCs w:val="24"/>
          <w:shd w:val="clear" w:fill="FFFFFF"/>
        </w:rPr>
        <w:t>重点核实事故对厂区水体环境及河流水体环境的危害及事故破坏范围、污染物排放情况、污染途径、危害程度、周围环境状况等。</w:t>
      </w:r>
      <w:r>
        <w:rPr>
          <w:rFonts w:cs="Times New Roman"/>
          <w:color w:val="auto"/>
          <w:szCs w:val="24"/>
        </w:rPr>
        <w:t>如果事态恶化，立即命令应急抢险组对污水污染区域投加大量次氯酸钠消毒剂。</w:t>
      </w:r>
      <w:r>
        <w:rPr>
          <w:rFonts w:hint="eastAsia" w:cs="Times New Roman"/>
          <w:color w:val="auto"/>
          <w:szCs w:val="24"/>
        </w:rPr>
        <w:t>对</w:t>
      </w:r>
      <w:r>
        <w:rPr>
          <w:rFonts w:hint="eastAsia" w:cs="Times New Roman"/>
          <w:color w:val="auto"/>
          <w:szCs w:val="24"/>
          <w:lang w:eastAsia="zh-CN"/>
        </w:rPr>
        <w:t>污水处理厂</w:t>
      </w:r>
      <w:r>
        <w:rPr>
          <w:rFonts w:hint="eastAsia" w:cs="Times New Roman"/>
          <w:color w:val="auto"/>
          <w:szCs w:val="24"/>
        </w:rPr>
        <w:t>自身不能处置的事件，指挥长或副指挥长及时向贵阳市生态环境局报告，说明事故发生的情况，可能造成的危害和影响范围，同时联系外部有能力处置的单位寻求技术支援。</w:t>
      </w:r>
    </w:p>
    <w:p>
      <w:pPr>
        <w:spacing w:line="360" w:lineRule="auto"/>
        <w:ind w:left="480"/>
        <w:outlineLvl w:val="9"/>
        <w:rPr>
          <w:rFonts w:cs="Times New Roman"/>
          <w:b/>
          <w:bCs/>
          <w:color w:val="auto"/>
        </w:rPr>
      </w:pPr>
      <w:r>
        <w:rPr>
          <w:rFonts w:cs="Times New Roman"/>
          <w:b/>
          <w:bCs/>
          <w:color w:val="auto"/>
        </w:rPr>
        <w:t>八、后期处置</w:t>
      </w:r>
    </w:p>
    <w:p>
      <w:pPr>
        <w:spacing w:line="360" w:lineRule="auto"/>
        <w:ind w:firstLine="470" w:firstLineChars="196"/>
        <w:outlineLvl w:val="9"/>
        <w:rPr>
          <w:rFonts w:cs="Times New Roman"/>
          <w:color w:val="auto"/>
          <w:szCs w:val="24"/>
        </w:rPr>
      </w:pPr>
      <w:r>
        <w:rPr>
          <w:rFonts w:cs="Times New Roman"/>
          <w:color w:val="auto"/>
          <w:szCs w:val="24"/>
        </w:rPr>
        <w:t>1、指挥长在确认各小组全部作业完毕，险情排除，立即清点人员、物资；命令应急抢险组将</w:t>
      </w:r>
      <w:r>
        <w:rPr>
          <w:rFonts w:hint="eastAsia" w:cs="Times New Roman"/>
          <w:color w:val="auto"/>
          <w:szCs w:val="24"/>
          <w:lang w:eastAsia="zh-CN"/>
        </w:rPr>
        <w:t>事故池</w:t>
      </w:r>
      <w:r>
        <w:rPr>
          <w:rFonts w:cs="Times New Roman"/>
          <w:color w:val="auto"/>
          <w:szCs w:val="24"/>
        </w:rPr>
        <w:t>收集的事故废水</w:t>
      </w:r>
      <w:r>
        <w:rPr>
          <w:rFonts w:hint="eastAsia" w:cs="Times New Roman"/>
          <w:color w:val="auto"/>
          <w:szCs w:val="24"/>
          <w:lang w:eastAsia="zh-CN"/>
        </w:rPr>
        <w:t>用</w:t>
      </w:r>
      <w:r>
        <w:rPr>
          <w:rFonts w:cs="Times New Roman"/>
          <w:color w:val="auto"/>
          <w:szCs w:val="24"/>
        </w:rPr>
        <w:t>泵</w:t>
      </w:r>
      <w:r>
        <w:rPr>
          <w:rFonts w:hint="eastAsia" w:cs="Times New Roman"/>
          <w:color w:val="auto"/>
          <w:szCs w:val="24"/>
          <w:lang w:eastAsia="zh-CN"/>
        </w:rPr>
        <w:t>或桶等工具送</w:t>
      </w:r>
      <w:r>
        <w:rPr>
          <w:rFonts w:cs="Times New Roman"/>
          <w:color w:val="auto"/>
          <w:szCs w:val="24"/>
        </w:rPr>
        <w:t>回到</w:t>
      </w:r>
      <w:r>
        <w:rPr>
          <w:rFonts w:hint="eastAsia" w:cs="Times New Roman"/>
          <w:color w:val="auto"/>
          <w:szCs w:val="24"/>
          <w:lang w:eastAsia="zh-CN"/>
        </w:rPr>
        <w:t>污水处理厂</w:t>
      </w:r>
      <w:r>
        <w:rPr>
          <w:rFonts w:cs="Times New Roman"/>
          <w:color w:val="auto"/>
          <w:szCs w:val="24"/>
        </w:rPr>
        <w:t>处理后达标排放。</w:t>
      </w:r>
    </w:p>
    <w:p>
      <w:pPr>
        <w:spacing w:line="360" w:lineRule="auto"/>
        <w:ind w:firstLine="480" w:firstLineChars="200"/>
        <w:outlineLvl w:val="9"/>
        <w:rPr>
          <w:rFonts w:cs="Times New Roman"/>
          <w:color w:val="auto"/>
          <w:szCs w:val="24"/>
        </w:rPr>
      </w:pPr>
      <w:r>
        <w:rPr>
          <w:rFonts w:cs="Times New Roman"/>
          <w:color w:val="auto"/>
          <w:szCs w:val="24"/>
        </w:rPr>
        <w:t>2、立即派出</w:t>
      </w:r>
      <w:r>
        <w:rPr>
          <w:rFonts w:hint="eastAsia" w:cs="Times New Roman"/>
          <w:color w:val="auto"/>
          <w:szCs w:val="24"/>
          <w:lang w:eastAsia="zh-CN"/>
        </w:rPr>
        <w:t>污水处理厂</w:t>
      </w:r>
      <w:r>
        <w:rPr>
          <w:rFonts w:cs="Times New Roman"/>
          <w:color w:val="auto"/>
          <w:szCs w:val="24"/>
        </w:rPr>
        <w:t>运行操作人员，对</w:t>
      </w:r>
      <w:r>
        <w:rPr>
          <w:rFonts w:hint="eastAsia" w:cs="Times New Roman"/>
          <w:color w:val="auto"/>
          <w:szCs w:val="24"/>
          <w:lang w:eastAsia="zh-CN"/>
        </w:rPr>
        <w:t>污水处理厂</w:t>
      </w:r>
      <w:r>
        <w:rPr>
          <w:rFonts w:cs="Times New Roman"/>
          <w:color w:val="auto"/>
          <w:szCs w:val="24"/>
        </w:rPr>
        <w:t>应急物资消耗情况进行清点，做好台帐记录，事后补充必须数量的应急物资。</w:t>
      </w:r>
    </w:p>
    <w:p>
      <w:pPr>
        <w:spacing w:line="360" w:lineRule="auto"/>
        <w:ind w:firstLine="470" w:firstLineChars="196"/>
        <w:outlineLvl w:val="9"/>
        <w:rPr>
          <w:rFonts w:cs="Times New Roman"/>
          <w:color w:val="auto"/>
          <w:szCs w:val="24"/>
        </w:rPr>
      </w:pPr>
      <w:r>
        <w:rPr>
          <w:rFonts w:cs="Times New Roman"/>
          <w:color w:val="auto"/>
          <w:szCs w:val="24"/>
        </w:rPr>
        <w:t>3、警报解除，指挥长下令恢复工作。</w:t>
      </w:r>
    </w:p>
    <w:bookmarkEnd w:id="768"/>
    <w:p>
      <w:pPr>
        <w:keepNext/>
        <w:keepLines/>
        <w:spacing w:line="360" w:lineRule="auto"/>
        <w:jc w:val="left"/>
        <w:outlineLvl w:val="9"/>
        <w:rPr>
          <w:rFonts w:cs="Times New Roman"/>
          <w:b/>
          <w:bCs/>
          <w:color w:val="auto"/>
          <w:kern w:val="0"/>
          <w:szCs w:val="32"/>
        </w:rPr>
      </w:pPr>
      <w:bookmarkStart w:id="769" w:name="_Toc359932752"/>
      <w:r>
        <w:rPr>
          <w:rFonts w:cs="Times New Roman"/>
          <w:b/>
          <w:bCs/>
          <w:color w:val="auto"/>
          <w:kern w:val="0"/>
          <w:szCs w:val="32"/>
        </w:rPr>
        <w:t>九、演练总结</w:t>
      </w:r>
      <w:bookmarkEnd w:id="769"/>
    </w:p>
    <w:p>
      <w:pPr>
        <w:spacing w:line="360" w:lineRule="auto"/>
        <w:ind w:firstLine="480" w:firstLineChars="200"/>
        <w:outlineLvl w:val="9"/>
        <w:rPr>
          <w:rFonts w:cs="Times New Roman"/>
          <w:color w:val="auto"/>
        </w:rPr>
      </w:pPr>
      <w:r>
        <w:rPr>
          <w:rFonts w:cs="Times New Roman"/>
          <w:color w:val="auto"/>
          <w:szCs w:val="24"/>
        </w:rPr>
        <w:t>演练结束后，指挥部组织所有参战人员召开总结会，对演练过程进行点评，并提出改进意见和建议，最终形成演练总结。</w:t>
      </w:r>
    </w:p>
    <w:p>
      <w:pPr>
        <w:spacing w:line="360" w:lineRule="auto"/>
        <w:outlineLvl w:val="9"/>
        <w:rPr>
          <w:rFonts w:cs="Times New Roman"/>
          <w:b/>
          <w:color w:val="auto"/>
          <w:szCs w:val="24"/>
        </w:rPr>
      </w:pPr>
      <w:r>
        <w:rPr>
          <w:rFonts w:cs="Times New Roman"/>
          <w:b/>
          <w:color w:val="auto"/>
          <w:szCs w:val="24"/>
        </w:rPr>
        <w:t>十、演练时间</w:t>
      </w:r>
    </w:p>
    <w:p>
      <w:pPr>
        <w:spacing w:line="360" w:lineRule="auto"/>
        <w:outlineLvl w:val="9"/>
        <w:rPr>
          <w:rFonts w:cs="Times New Roman"/>
          <w:color w:val="auto"/>
          <w:szCs w:val="24"/>
        </w:rPr>
      </w:pPr>
      <w:r>
        <w:rPr>
          <w:rFonts w:cs="Times New Roman"/>
          <w:color w:val="auto"/>
          <w:sz w:val="21"/>
          <w:szCs w:val="24"/>
        </w:rPr>
        <w:t xml:space="preserve">    </w:t>
      </w:r>
      <w:r>
        <w:rPr>
          <w:rFonts w:hint="eastAsia" w:cs="Times New Roman"/>
          <w:color w:val="auto"/>
          <w:szCs w:val="24"/>
          <w:lang w:eastAsia="zh-CN"/>
        </w:rPr>
        <w:t>污水处理厂</w:t>
      </w:r>
      <w:r>
        <w:rPr>
          <w:rFonts w:cs="Times New Roman"/>
          <w:color w:val="auto"/>
          <w:szCs w:val="24"/>
        </w:rPr>
        <w:t>每年至少开展一次以上应急演练，并保存相关的应急演练影像资料。</w:t>
      </w:r>
    </w:p>
    <w:p>
      <w:pPr>
        <w:outlineLvl w:val="9"/>
        <w:rPr>
          <w:rFonts w:cs="Times New Roman"/>
          <w:color w:val="auto"/>
          <w:szCs w:val="24"/>
        </w:rPr>
      </w:pPr>
    </w:p>
    <w:p>
      <w:pPr>
        <w:outlineLvl w:val="9"/>
        <w:rPr>
          <w:rFonts w:cs="Times New Roman"/>
          <w:color w:val="auto"/>
          <w:szCs w:val="24"/>
        </w:rPr>
      </w:pPr>
    </w:p>
    <w:p>
      <w:pPr>
        <w:spacing w:after="120" w:afterLines="50"/>
        <w:jc w:val="left"/>
        <w:outlineLvl w:val="9"/>
        <w:rPr>
          <w:rFonts w:cs="Times New Roman"/>
          <w:b/>
          <w:color w:val="auto"/>
          <w:kern w:val="0"/>
        </w:rPr>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12" w:charSpace="0"/>
        </w:sectPr>
      </w:pPr>
    </w:p>
    <w:p>
      <w:pPr>
        <w:spacing w:line="440" w:lineRule="exact"/>
        <w:jc w:val="left"/>
        <w:outlineLvl w:val="1"/>
        <w:rPr>
          <w:rFonts w:cs="Times New Roman"/>
          <w:b/>
          <w:color w:val="auto"/>
          <w:szCs w:val="24"/>
        </w:rPr>
      </w:pPr>
      <w:bookmarkStart w:id="770" w:name="_Toc12988"/>
      <w:bookmarkStart w:id="771" w:name="_Toc3613"/>
      <w:bookmarkStart w:id="772" w:name="_Toc419714135"/>
      <w:bookmarkStart w:id="773" w:name="_Toc16989"/>
      <w:bookmarkStart w:id="774" w:name="_Toc15661"/>
      <w:r>
        <w:rPr>
          <w:rFonts w:cs="Times New Roman"/>
          <w:b/>
          <w:color w:val="auto"/>
          <w:szCs w:val="24"/>
        </w:rPr>
        <w:t>附件</w:t>
      </w:r>
      <w:r>
        <w:rPr>
          <w:rFonts w:hint="eastAsia" w:cs="Times New Roman"/>
          <w:b/>
          <w:color w:val="auto"/>
          <w:szCs w:val="24"/>
          <w:lang w:val="en-US" w:eastAsia="zh-CN"/>
        </w:rPr>
        <w:t xml:space="preserve">6 </w:t>
      </w:r>
      <w:r>
        <w:rPr>
          <w:rFonts w:cs="Times New Roman"/>
          <w:b/>
          <w:color w:val="auto"/>
          <w:kern w:val="0"/>
          <w:szCs w:val="21"/>
        </w:rPr>
        <w:t>应急物资管理制度</w:t>
      </w:r>
      <w:bookmarkEnd w:id="770"/>
      <w:bookmarkEnd w:id="771"/>
      <w:bookmarkEnd w:id="772"/>
      <w:bookmarkEnd w:id="773"/>
      <w:bookmarkEnd w:id="774"/>
    </w:p>
    <w:p>
      <w:pPr>
        <w:spacing w:before="120" w:beforeLines="50" w:after="120" w:afterLines="50" w:line="440" w:lineRule="exact"/>
        <w:jc w:val="center"/>
        <w:outlineLvl w:val="9"/>
        <w:rPr>
          <w:rFonts w:cs="Times New Roman"/>
          <w:b/>
          <w:color w:val="auto"/>
          <w:sz w:val="28"/>
          <w:szCs w:val="28"/>
        </w:rPr>
      </w:pPr>
      <w:r>
        <w:rPr>
          <w:rFonts w:hint="eastAsia" w:cs="Times New Roman"/>
          <w:b/>
          <w:color w:val="auto"/>
          <w:sz w:val="28"/>
          <w:szCs w:val="28"/>
          <w:lang w:eastAsia="zh-CN"/>
        </w:rPr>
        <w:t>贵阳中节能水务有限公司（贵医污水处理厂）</w:t>
      </w:r>
      <w:r>
        <w:rPr>
          <w:rFonts w:cs="Times New Roman"/>
          <w:b/>
          <w:color w:val="auto"/>
          <w:sz w:val="28"/>
          <w:szCs w:val="28"/>
        </w:rPr>
        <w:t>应急物资管理制度</w:t>
      </w:r>
    </w:p>
    <w:p>
      <w:pPr>
        <w:spacing w:line="360" w:lineRule="auto"/>
        <w:ind w:firstLine="480" w:firstLineChars="200"/>
        <w:outlineLvl w:val="9"/>
        <w:rPr>
          <w:rFonts w:cs="Times New Roman"/>
          <w:color w:val="auto"/>
          <w:szCs w:val="24"/>
        </w:rPr>
      </w:pPr>
      <w:r>
        <w:rPr>
          <w:rFonts w:cs="Times New Roman"/>
          <w:color w:val="auto"/>
          <w:szCs w:val="24"/>
        </w:rPr>
        <w:t>为做好</w:t>
      </w:r>
      <w:r>
        <w:rPr>
          <w:rFonts w:hint="eastAsia" w:cs="Times New Roman"/>
          <w:color w:val="auto"/>
          <w:szCs w:val="24"/>
          <w:lang w:eastAsia="zh-CN"/>
        </w:rPr>
        <w:t>贵医污水处理厂突发</w:t>
      </w:r>
      <w:r>
        <w:rPr>
          <w:rFonts w:cs="Times New Roman"/>
          <w:color w:val="auto"/>
          <w:szCs w:val="24"/>
        </w:rPr>
        <w:t>环境事件应急处置工作，指导应急抢险及时、有序、高效、妥善地处置事故、排除隐患，最大限度地减少人员伤亡、财产损失以及不良社会影响并维护社会稳定，建立健全突发环境事件应急物资保障体系，根据有关法律、法规制定本制度。</w:t>
      </w:r>
    </w:p>
    <w:p>
      <w:pPr>
        <w:spacing w:line="360" w:lineRule="auto"/>
        <w:ind w:firstLine="480" w:firstLineChars="200"/>
        <w:outlineLvl w:val="9"/>
        <w:rPr>
          <w:rFonts w:cs="Times New Roman"/>
          <w:color w:val="auto"/>
          <w:szCs w:val="24"/>
        </w:rPr>
      </w:pPr>
      <w:r>
        <w:rPr>
          <w:rFonts w:cs="Times New Roman"/>
          <w:color w:val="auto"/>
          <w:szCs w:val="24"/>
        </w:rPr>
        <w:t>一、应急物资是在事件即将发生时用于控制事件发生，或事件发生后用于疏散、抢救、抢险等应急救援的工具、物品、设备、器材、装备等一切相关物资。</w:t>
      </w:r>
    </w:p>
    <w:p>
      <w:pPr>
        <w:spacing w:line="360" w:lineRule="auto"/>
        <w:ind w:firstLine="480" w:firstLineChars="200"/>
        <w:outlineLvl w:val="9"/>
        <w:rPr>
          <w:rFonts w:cs="Times New Roman"/>
          <w:color w:val="auto"/>
          <w:szCs w:val="24"/>
        </w:rPr>
      </w:pPr>
      <w:r>
        <w:rPr>
          <w:rFonts w:cs="Times New Roman"/>
          <w:color w:val="auto"/>
          <w:szCs w:val="24"/>
        </w:rPr>
        <w:t>二、应急物资的入库与出库，都必须严格填写登记清单，严格管理。</w:t>
      </w:r>
    </w:p>
    <w:p>
      <w:pPr>
        <w:spacing w:line="360" w:lineRule="auto"/>
        <w:ind w:firstLine="480" w:firstLineChars="200"/>
        <w:outlineLvl w:val="9"/>
        <w:rPr>
          <w:rFonts w:cs="Times New Roman"/>
          <w:color w:val="auto"/>
          <w:szCs w:val="24"/>
        </w:rPr>
      </w:pPr>
      <w:r>
        <w:rPr>
          <w:rFonts w:cs="Times New Roman"/>
          <w:color w:val="auto"/>
          <w:szCs w:val="24"/>
        </w:rPr>
        <w:t>三、应急物资的储备管理</w:t>
      </w:r>
    </w:p>
    <w:p>
      <w:pPr>
        <w:spacing w:line="360" w:lineRule="auto"/>
        <w:ind w:firstLine="480" w:firstLineChars="200"/>
        <w:outlineLvl w:val="9"/>
        <w:rPr>
          <w:rFonts w:cs="Times New Roman"/>
          <w:color w:val="auto"/>
          <w:szCs w:val="24"/>
        </w:rPr>
      </w:pPr>
      <w:r>
        <w:rPr>
          <w:rFonts w:cs="Times New Roman"/>
          <w:color w:val="auto"/>
          <w:szCs w:val="24"/>
        </w:rPr>
        <w:t>（1）经检验合格的应急物资，必须实行分区、分类存放和定位管理。根据库房的条件和物资的不同属性，将储存物资分类分开堆放，并贴上明显标识，便于紧急情况时的有序调动。</w:t>
      </w:r>
    </w:p>
    <w:p>
      <w:pPr>
        <w:spacing w:line="360" w:lineRule="auto"/>
        <w:ind w:firstLine="480" w:firstLineChars="200"/>
        <w:outlineLvl w:val="9"/>
        <w:rPr>
          <w:rFonts w:cs="Times New Roman"/>
          <w:color w:val="auto"/>
          <w:szCs w:val="24"/>
        </w:rPr>
      </w:pPr>
      <w:r>
        <w:rPr>
          <w:rFonts w:cs="Times New Roman"/>
          <w:color w:val="auto"/>
          <w:szCs w:val="24"/>
        </w:rPr>
        <w:t>（2）应急物资应妥善保管，以保证物资的质量；储备物资应防止受到雨、雪、雾的侵蚀和日光暴晒。</w:t>
      </w:r>
    </w:p>
    <w:p>
      <w:pPr>
        <w:spacing w:line="360" w:lineRule="auto"/>
        <w:ind w:firstLine="480" w:firstLineChars="200"/>
        <w:outlineLvl w:val="9"/>
        <w:rPr>
          <w:rFonts w:cs="Times New Roman"/>
          <w:color w:val="auto"/>
          <w:szCs w:val="24"/>
        </w:rPr>
      </w:pPr>
      <w:r>
        <w:rPr>
          <w:rFonts w:cs="Times New Roman"/>
          <w:color w:val="auto"/>
          <w:szCs w:val="24"/>
        </w:rPr>
        <w:t>（3）加强对应急物资的管理，防止应急物资被盗用、挪用、流失和失效，对各类物资及时予以补充和更新；检查人员每月定期检查一次应急物资和工具的使用情况，发现缺少和不能使用的及时提出和督促，确保物资的正常使用；检查人员每次检查时进行详细记录，留存备查。</w:t>
      </w:r>
    </w:p>
    <w:p>
      <w:pPr>
        <w:spacing w:line="360" w:lineRule="auto"/>
        <w:ind w:firstLine="480" w:firstLineChars="200"/>
        <w:outlineLvl w:val="9"/>
        <w:rPr>
          <w:rFonts w:cs="Times New Roman"/>
          <w:color w:val="auto"/>
          <w:szCs w:val="24"/>
        </w:rPr>
      </w:pPr>
      <w:r>
        <w:rPr>
          <w:rFonts w:cs="Times New Roman"/>
          <w:color w:val="auto"/>
          <w:szCs w:val="24"/>
        </w:rPr>
        <w:t>四、应急物资的调拨由应急办公室统一调度、使用。应急物资调用根据“先近后远，满足急需，先主后次”的原则进行。</w:t>
      </w:r>
    </w:p>
    <w:p>
      <w:pPr>
        <w:spacing w:line="360" w:lineRule="auto"/>
        <w:ind w:firstLine="480" w:firstLineChars="200"/>
        <w:outlineLvl w:val="9"/>
        <w:rPr>
          <w:rFonts w:cs="Times New Roman"/>
          <w:color w:val="auto"/>
          <w:szCs w:val="24"/>
        </w:rPr>
      </w:pPr>
      <w:r>
        <w:rPr>
          <w:rFonts w:cs="Times New Roman"/>
          <w:color w:val="auto"/>
          <w:szCs w:val="24"/>
        </w:rPr>
        <w:t>五、奖惩措施</w:t>
      </w:r>
    </w:p>
    <w:p>
      <w:pPr>
        <w:spacing w:line="360" w:lineRule="auto"/>
        <w:ind w:firstLine="480" w:firstLineChars="200"/>
        <w:outlineLvl w:val="9"/>
        <w:rPr>
          <w:rFonts w:cs="Times New Roman"/>
          <w:color w:val="auto"/>
          <w:szCs w:val="24"/>
        </w:rPr>
      </w:pPr>
      <w:r>
        <w:rPr>
          <w:rFonts w:cs="Times New Roman"/>
          <w:color w:val="auto"/>
          <w:szCs w:val="24"/>
        </w:rPr>
        <w:t>（1）应急物资如保管不当或挪作他用，造成影响或经济损失的，当事人应当作相应赔偿，情节严重者，加重处罚，构成犯罪的，移交司法机关处理。</w:t>
      </w:r>
    </w:p>
    <w:p>
      <w:pPr>
        <w:spacing w:line="360" w:lineRule="auto"/>
        <w:ind w:firstLine="480" w:firstLineChars="200"/>
        <w:outlineLvl w:val="9"/>
        <w:rPr>
          <w:rFonts w:cs="Times New Roman"/>
          <w:color w:val="auto"/>
          <w:szCs w:val="24"/>
        </w:rPr>
      </w:pPr>
      <w:r>
        <w:rPr>
          <w:rFonts w:cs="Times New Roman"/>
          <w:color w:val="auto"/>
          <w:szCs w:val="24"/>
        </w:rPr>
        <w:t>（2）对责任心强的保管人员，在物资的保管、养护方面有合理的建议或挽回经济损失的，将给予一定的精神和物质奖励。</w:t>
      </w:r>
    </w:p>
    <w:p>
      <w:pPr>
        <w:spacing w:line="360" w:lineRule="auto"/>
        <w:ind w:firstLine="480" w:firstLineChars="200"/>
        <w:outlineLvl w:val="9"/>
        <w:rPr>
          <w:rFonts w:cs="Times New Roman"/>
          <w:color w:val="auto"/>
          <w:szCs w:val="24"/>
        </w:rPr>
      </w:pPr>
    </w:p>
    <w:p>
      <w:pPr>
        <w:spacing w:line="360" w:lineRule="auto"/>
        <w:ind w:firstLine="480" w:firstLineChars="200"/>
        <w:outlineLvl w:val="9"/>
        <w:rPr>
          <w:rFonts w:cs="Times New Roman"/>
          <w:color w:val="auto"/>
          <w:szCs w:val="24"/>
        </w:rPr>
      </w:pPr>
    </w:p>
    <w:p>
      <w:pPr>
        <w:spacing w:line="360" w:lineRule="auto"/>
        <w:ind w:firstLine="480" w:firstLineChars="200"/>
        <w:outlineLvl w:val="9"/>
        <w:rPr>
          <w:rFonts w:cs="Times New Roman"/>
          <w:b/>
          <w:color w:val="auto"/>
          <w:szCs w:val="24"/>
        </w:rPr>
      </w:pPr>
      <w:r>
        <w:rPr>
          <w:rFonts w:cs="Times New Roman"/>
          <w:color w:val="auto"/>
          <w:szCs w:val="24"/>
        </w:rPr>
        <w:t xml:space="preserve">                                       </w:t>
      </w:r>
      <w:r>
        <w:rPr>
          <w:rFonts w:cs="Times New Roman"/>
          <w:b/>
          <w:color w:val="auto"/>
          <w:szCs w:val="24"/>
        </w:rPr>
        <w:t xml:space="preserve">   </w:t>
      </w:r>
      <w:r>
        <w:rPr>
          <w:rFonts w:hint="eastAsia" w:cs="Times New Roman"/>
          <w:b/>
          <w:color w:val="auto"/>
          <w:szCs w:val="24"/>
          <w:lang w:val="en-US" w:eastAsia="zh-CN"/>
        </w:rPr>
        <w:t xml:space="preserve">      </w:t>
      </w:r>
      <w:r>
        <w:rPr>
          <w:rFonts w:cs="Times New Roman"/>
          <w:b/>
          <w:color w:val="auto"/>
          <w:szCs w:val="24"/>
        </w:rPr>
        <w:t xml:space="preserve">  </w:t>
      </w:r>
      <w:r>
        <w:rPr>
          <w:rFonts w:hint="eastAsia" w:cs="Times New Roman"/>
          <w:b/>
          <w:color w:val="auto"/>
          <w:szCs w:val="24"/>
          <w:lang w:eastAsia="zh-CN"/>
        </w:rPr>
        <w:t>贵阳中节能水务有限公司</w:t>
      </w:r>
    </w:p>
    <w:p>
      <w:pPr>
        <w:spacing w:line="360" w:lineRule="auto"/>
        <w:outlineLvl w:val="9"/>
        <w:rPr>
          <w:rFonts w:cs="Times New Roman"/>
          <w:b/>
          <w:color w:val="auto"/>
        </w:rPr>
      </w:pPr>
      <w:r>
        <w:rPr>
          <w:rFonts w:cs="Times New Roman"/>
          <w:color w:val="auto"/>
        </w:rPr>
        <w:t xml:space="preserve">                                                   </w:t>
      </w:r>
      <w:r>
        <w:rPr>
          <w:rFonts w:hint="eastAsia" w:cs="Times New Roman"/>
          <w:color w:val="auto"/>
          <w:lang w:val="en-US" w:eastAsia="zh-CN"/>
        </w:rPr>
        <w:t xml:space="preserve">      </w:t>
      </w:r>
      <w:r>
        <w:rPr>
          <w:rFonts w:cs="Times New Roman"/>
          <w:b/>
          <w:color w:val="auto"/>
        </w:rPr>
        <w:t>二零二零年</w:t>
      </w:r>
      <w:r>
        <w:rPr>
          <w:rFonts w:hint="eastAsia" w:cs="Times New Roman"/>
          <w:b/>
          <w:color w:val="auto"/>
          <w:lang w:eastAsia="zh-CN"/>
        </w:rPr>
        <w:t>十一</w:t>
      </w:r>
      <w:r>
        <w:rPr>
          <w:rFonts w:cs="Times New Roman"/>
          <w:b/>
          <w:color w:val="auto"/>
        </w:rPr>
        <w:t>月</w:t>
      </w:r>
    </w:p>
    <w:sectPr>
      <w:pgSz w:w="11906" w:h="16838"/>
      <w:pgMar w:top="1304" w:right="1304" w:bottom="1304" w:left="1304" w:header="851" w:footer="992" w:gutter="0"/>
      <w:pgBorders>
        <w:top w:val="none" w:sz="0" w:space="0"/>
        <w:left w:val="none" w:sz="0" w:space="0"/>
        <w:bottom w:val="none" w:sz="0" w:space="0"/>
        <w:right w:val="none" w:sz="0" w:space="0"/>
      </w:pgBorders>
      <w:pgNumType w:fmt="decimal"/>
      <w:cols w:space="425"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微软雅黑"/>
    <w:panose1 w:val="02010600030101010101"/>
    <w:charset w:val="86"/>
    <w:family w:val="auto"/>
    <w:pitch w:val="default"/>
    <w:sig w:usb0="00000000" w:usb1="00000000" w:usb2="00000016" w:usb3="00000000" w:csb0="0004000F" w:csb1="00000000"/>
  </w:font>
  <w:font w:name="方正仿宋_gbk">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方正仿宋">
    <w:altName w:val="黑体"/>
    <w:panose1 w:val="00000000000000000000"/>
    <w:charset w:val="86"/>
    <w:family w:val="script"/>
    <w:pitch w:val="default"/>
    <w:sig w:usb0="00000000" w:usb1="00000000" w:usb2="00000010" w:usb3="00000000" w:csb0="00040000" w:csb1="00000000"/>
  </w:font>
  <w:font w:name="等线 Light">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 w:val="18"/>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lang w:val="zh-CN"/>
                            </w:rPr>
                            <w:t>51</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NuWI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dNuWIzAgAAYwQAAA4AAAAAAAAAAQAgAAAAHwEAAGRycy9lMm9Eb2MueG1sUEsF&#10;BgAAAAAGAAYAWQEAAMQFAAAAAA==&#10;">
              <v:fill on="f" focussize="0,0"/>
              <v:stroke on="f" weight="0.5pt"/>
              <v:imagedata o:title=""/>
              <o:lock v:ext="edit" aspectratio="f"/>
              <v:textbox inset="0mm,0mm,0mm,0mm" style="mso-fit-shape-to-text:t;">
                <w:txbxContent>
                  <w:p>
                    <w:pPr>
                      <w:pStyle w:val="19"/>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lang w:val="zh-CN"/>
                      </w:rPr>
                      <w:t>51</w:t>
                    </w:r>
                    <w:r>
                      <w:rPr>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sz w:val="20"/>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XC</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XC</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w:rPr>
        <w:sz w:val="20"/>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IV</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IV</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F7D16D2"/>
    <w:multiLevelType w:val="multilevel"/>
    <w:tmpl w:val="BF7D16D2"/>
    <w:lvl w:ilvl="0" w:tentative="0">
      <w:start w:val="1"/>
      <w:numFmt w:val="chineseCountingThousand"/>
      <w:suff w:val="nothing"/>
      <w:lvlText w:val="%1、"/>
      <w:lvlJc w:val="center"/>
      <w:pPr>
        <w:ind w:left="0" w:firstLine="288"/>
      </w:pPr>
      <w:rPr>
        <w:rFonts w:hint="eastAsia"/>
      </w:rPr>
    </w:lvl>
    <w:lvl w:ilvl="1" w:tentative="0">
      <w:start w:val="1"/>
      <w:numFmt w:val="chineseCountingThousand"/>
      <w:suff w:val="nothing"/>
      <w:lvlText w:val="（%2）"/>
      <w:lvlJc w:val="left"/>
      <w:pPr>
        <w:ind w:left="0" w:firstLine="0"/>
      </w:pPr>
      <w:rPr>
        <w:rFonts w:hint="eastAsia" w:ascii="黑体" w:eastAsia="黑体"/>
        <w:b w:val="0"/>
        <w:i w:val="0"/>
        <w:sz w:val="28"/>
      </w:rPr>
    </w:lvl>
    <w:lvl w:ilvl="2" w:tentative="0">
      <w:start w:val="1"/>
      <w:numFmt w:val="decimal"/>
      <w:suff w:val="nothing"/>
      <w:lvlText w:val="%3."/>
      <w:lvlJc w:val="left"/>
      <w:pPr>
        <w:ind w:left="850" w:hanging="425"/>
      </w:pPr>
      <w:rPr>
        <w:rFonts w:hint="eastAsia" w:ascii="Arial" w:hAnsi="Arial"/>
        <w:b w:val="0"/>
        <w:i w:val="0"/>
        <w:color w:val="auto"/>
        <w:sz w:val="28"/>
        <w:u w:val="none"/>
      </w:rPr>
    </w:lvl>
    <w:lvl w:ilvl="3" w:tentative="0">
      <w:start w:val="1"/>
      <w:numFmt w:val="decimal"/>
      <w:pStyle w:val="2"/>
      <w:suff w:val="nothing"/>
      <w:lvlText w:val="%4)"/>
      <w:lvlJc w:val="left"/>
      <w:pPr>
        <w:ind w:left="1275" w:hanging="425"/>
      </w:pPr>
      <w:rPr>
        <w:rFonts w:hint="eastAsia"/>
      </w:rPr>
    </w:lvl>
    <w:lvl w:ilvl="4" w:tentative="0">
      <w:start w:val="1"/>
      <w:numFmt w:val="decimal"/>
      <w:lvlText w:val="(%5)"/>
      <w:lvlJc w:val="left"/>
      <w:pPr>
        <w:tabs>
          <w:tab w:val="left" w:pos="0"/>
        </w:tabs>
        <w:ind w:left="1700" w:hanging="425"/>
      </w:pPr>
      <w:rPr>
        <w:rFonts w:hint="eastAsia"/>
      </w:rPr>
    </w:lvl>
    <w:lvl w:ilvl="5" w:tentative="0">
      <w:start w:val="1"/>
      <w:numFmt w:val="lowerLetter"/>
      <w:lvlText w:val="(%6)"/>
      <w:lvlJc w:val="left"/>
      <w:pPr>
        <w:tabs>
          <w:tab w:val="left" w:pos="0"/>
        </w:tabs>
        <w:ind w:left="2125" w:hanging="425"/>
      </w:pPr>
      <w:rPr>
        <w:rFonts w:hint="eastAsia"/>
      </w:rPr>
    </w:lvl>
    <w:lvl w:ilvl="6" w:tentative="0">
      <w:start w:val="1"/>
      <w:numFmt w:val="lowerRoman"/>
      <w:lvlText w:val="(%7)"/>
      <w:lvlJc w:val="left"/>
      <w:pPr>
        <w:tabs>
          <w:tab w:val="left" w:pos="0"/>
        </w:tabs>
        <w:ind w:left="2550" w:hanging="425"/>
      </w:pPr>
      <w:rPr>
        <w:rFonts w:hint="eastAsia"/>
      </w:rPr>
    </w:lvl>
    <w:lvl w:ilvl="7" w:tentative="0">
      <w:start w:val="1"/>
      <w:numFmt w:val="lowerLetter"/>
      <w:lvlText w:val="(%8)"/>
      <w:lvlJc w:val="left"/>
      <w:pPr>
        <w:tabs>
          <w:tab w:val="left" w:pos="0"/>
        </w:tabs>
        <w:ind w:left="2975" w:hanging="425"/>
      </w:pPr>
      <w:rPr>
        <w:rFonts w:hint="eastAsia"/>
      </w:rPr>
    </w:lvl>
    <w:lvl w:ilvl="8" w:tentative="0">
      <w:start w:val="1"/>
      <w:numFmt w:val="lowerRoman"/>
      <w:lvlText w:val="(%9)"/>
      <w:lvlJc w:val="left"/>
      <w:pPr>
        <w:tabs>
          <w:tab w:val="left" w:pos="0"/>
        </w:tabs>
        <w:ind w:left="3400" w:hanging="425"/>
      </w:pPr>
      <w:rPr>
        <w:rFonts w:hint="eastAsia"/>
      </w:rPr>
    </w:lvl>
  </w:abstractNum>
  <w:abstractNum w:abstractNumId="1">
    <w:nsid w:val="1F5D76BA"/>
    <w:multiLevelType w:val="multilevel"/>
    <w:tmpl w:val="1F5D76BA"/>
    <w:lvl w:ilvl="0" w:tentative="0">
      <w:start w:val="1"/>
      <w:numFmt w:val="decimalEnclosedCircle"/>
      <w:lvlText w:val="%1"/>
      <w:lvlJc w:val="left"/>
      <w:pPr>
        <w:ind w:left="840" w:hanging="360"/>
      </w:pPr>
      <w:rPr>
        <w:rFonts w:hint="default" w:cs="Times New Roman"/>
      </w:rPr>
    </w:lvl>
    <w:lvl w:ilvl="1" w:tentative="0">
      <w:start w:val="1"/>
      <w:numFmt w:val="lowerLetter"/>
      <w:lvlText w:val="%2)"/>
      <w:lvlJc w:val="left"/>
      <w:pPr>
        <w:ind w:left="1320" w:hanging="420"/>
      </w:pPr>
      <w:rPr>
        <w:rFonts w:cs="Times New Roman"/>
      </w:rPr>
    </w:lvl>
    <w:lvl w:ilvl="2" w:tentative="0">
      <w:start w:val="1"/>
      <w:numFmt w:val="lowerRoman"/>
      <w:lvlText w:val="%3."/>
      <w:lvlJc w:val="right"/>
      <w:pPr>
        <w:ind w:left="1740" w:hanging="420"/>
      </w:pPr>
      <w:rPr>
        <w:rFonts w:cs="Times New Roman"/>
      </w:rPr>
    </w:lvl>
    <w:lvl w:ilvl="3" w:tentative="0">
      <w:start w:val="1"/>
      <w:numFmt w:val="decimal"/>
      <w:lvlText w:val="%4."/>
      <w:lvlJc w:val="left"/>
      <w:pPr>
        <w:ind w:left="2160" w:hanging="420"/>
      </w:pPr>
      <w:rPr>
        <w:rFonts w:cs="Times New Roman"/>
      </w:rPr>
    </w:lvl>
    <w:lvl w:ilvl="4" w:tentative="0">
      <w:start w:val="1"/>
      <w:numFmt w:val="lowerLetter"/>
      <w:lvlText w:val="%5)"/>
      <w:lvlJc w:val="left"/>
      <w:pPr>
        <w:ind w:left="2580" w:hanging="420"/>
      </w:pPr>
      <w:rPr>
        <w:rFonts w:cs="Times New Roman"/>
      </w:rPr>
    </w:lvl>
    <w:lvl w:ilvl="5" w:tentative="0">
      <w:start w:val="1"/>
      <w:numFmt w:val="lowerRoman"/>
      <w:lvlText w:val="%6."/>
      <w:lvlJc w:val="right"/>
      <w:pPr>
        <w:ind w:left="3000" w:hanging="420"/>
      </w:pPr>
      <w:rPr>
        <w:rFonts w:cs="Times New Roman"/>
      </w:rPr>
    </w:lvl>
    <w:lvl w:ilvl="6" w:tentative="0">
      <w:start w:val="1"/>
      <w:numFmt w:val="decimal"/>
      <w:lvlText w:val="%7."/>
      <w:lvlJc w:val="left"/>
      <w:pPr>
        <w:ind w:left="3420" w:hanging="420"/>
      </w:pPr>
      <w:rPr>
        <w:rFonts w:cs="Times New Roman"/>
      </w:rPr>
    </w:lvl>
    <w:lvl w:ilvl="7" w:tentative="0">
      <w:start w:val="1"/>
      <w:numFmt w:val="lowerLetter"/>
      <w:lvlText w:val="%8)"/>
      <w:lvlJc w:val="left"/>
      <w:pPr>
        <w:ind w:left="3840" w:hanging="420"/>
      </w:pPr>
      <w:rPr>
        <w:rFonts w:cs="Times New Roman"/>
      </w:rPr>
    </w:lvl>
    <w:lvl w:ilvl="8" w:tentative="0">
      <w:start w:val="1"/>
      <w:numFmt w:val="lowerRoman"/>
      <w:lvlText w:val="%9."/>
      <w:lvlJc w:val="right"/>
      <w:pPr>
        <w:ind w:left="4260" w:hanging="420"/>
      </w:pPr>
      <w:rPr>
        <w:rFonts w:cs="Times New Roman"/>
      </w:rPr>
    </w:lvl>
  </w:abstractNum>
  <w:abstractNum w:abstractNumId="2">
    <w:nsid w:val="57284788"/>
    <w:multiLevelType w:val="singleLevel"/>
    <w:tmpl w:val="57284788"/>
    <w:lvl w:ilvl="0" w:tentative="0">
      <w:start w:val="2"/>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6376"/>
    <w:rsid w:val="000017F4"/>
    <w:rsid w:val="00014260"/>
    <w:rsid w:val="00021F66"/>
    <w:rsid w:val="000241B1"/>
    <w:rsid w:val="00050538"/>
    <w:rsid w:val="00054DCC"/>
    <w:rsid w:val="000572F5"/>
    <w:rsid w:val="00057CCF"/>
    <w:rsid w:val="00065B0A"/>
    <w:rsid w:val="0007335D"/>
    <w:rsid w:val="000744E4"/>
    <w:rsid w:val="000762F2"/>
    <w:rsid w:val="00083F8D"/>
    <w:rsid w:val="0008424A"/>
    <w:rsid w:val="00090EC2"/>
    <w:rsid w:val="0009331C"/>
    <w:rsid w:val="000A7577"/>
    <w:rsid w:val="000B2A5E"/>
    <w:rsid w:val="000C5B99"/>
    <w:rsid w:val="000C781D"/>
    <w:rsid w:val="000D7E6C"/>
    <w:rsid w:val="000F05B7"/>
    <w:rsid w:val="000F7111"/>
    <w:rsid w:val="00103815"/>
    <w:rsid w:val="00126F77"/>
    <w:rsid w:val="00133ADF"/>
    <w:rsid w:val="0014285F"/>
    <w:rsid w:val="00146097"/>
    <w:rsid w:val="00147D58"/>
    <w:rsid w:val="00151857"/>
    <w:rsid w:val="0015237E"/>
    <w:rsid w:val="0015691B"/>
    <w:rsid w:val="00161AB4"/>
    <w:rsid w:val="00164885"/>
    <w:rsid w:val="001734B8"/>
    <w:rsid w:val="001765CF"/>
    <w:rsid w:val="00181105"/>
    <w:rsid w:val="0019055B"/>
    <w:rsid w:val="00196046"/>
    <w:rsid w:val="001977B2"/>
    <w:rsid w:val="001B30AF"/>
    <w:rsid w:val="001B4DA3"/>
    <w:rsid w:val="001B66F2"/>
    <w:rsid w:val="001B6FA8"/>
    <w:rsid w:val="001C30B3"/>
    <w:rsid w:val="001C4897"/>
    <w:rsid w:val="001C6329"/>
    <w:rsid w:val="001D2844"/>
    <w:rsid w:val="001D4308"/>
    <w:rsid w:val="001E35EF"/>
    <w:rsid w:val="001E5C18"/>
    <w:rsid w:val="001E744B"/>
    <w:rsid w:val="001F1C3C"/>
    <w:rsid w:val="001F7F6A"/>
    <w:rsid w:val="00200C4A"/>
    <w:rsid w:val="00205C13"/>
    <w:rsid w:val="00210378"/>
    <w:rsid w:val="002129F4"/>
    <w:rsid w:val="002174D8"/>
    <w:rsid w:val="00222834"/>
    <w:rsid w:val="00225B09"/>
    <w:rsid w:val="00232C69"/>
    <w:rsid w:val="002431C9"/>
    <w:rsid w:val="002442F6"/>
    <w:rsid w:val="00244BE4"/>
    <w:rsid w:val="00245236"/>
    <w:rsid w:val="002459B1"/>
    <w:rsid w:val="0024663E"/>
    <w:rsid w:val="00250649"/>
    <w:rsid w:val="002761D5"/>
    <w:rsid w:val="00277FFA"/>
    <w:rsid w:val="002824E4"/>
    <w:rsid w:val="00291C1F"/>
    <w:rsid w:val="00292E58"/>
    <w:rsid w:val="00294200"/>
    <w:rsid w:val="00294344"/>
    <w:rsid w:val="00295847"/>
    <w:rsid w:val="002A4403"/>
    <w:rsid w:val="002B1505"/>
    <w:rsid w:val="002B53F1"/>
    <w:rsid w:val="002B6D6D"/>
    <w:rsid w:val="002B6F39"/>
    <w:rsid w:val="002C4A72"/>
    <w:rsid w:val="002D560D"/>
    <w:rsid w:val="002D5C52"/>
    <w:rsid w:val="002E1B2C"/>
    <w:rsid w:val="002E2C5A"/>
    <w:rsid w:val="002F0005"/>
    <w:rsid w:val="0031702E"/>
    <w:rsid w:val="00317ABB"/>
    <w:rsid w:val="0032530B"/>
    <w:rsid w:val="00325761"/>
    <w:rsid w:val="003257A1"/>
    <w:rsid w:val="00327F6B"/>
    <w:rsid w:val="003304D6"/>
    <w:rsid w:val="00334EED"/>
    <w:rsid w:val="00335F41"/>
    <w:rsid w:val="00341C52"/>
    <w:rsid w:val="00343A40"/>
    <w:rsid w:val="0035283A"/>
    <w:rsid w:val="0035324C"/>
    <w:rsid w:val="00356E56"/>
    <w:rsid w:val="0035750B"/>
    <w:rsid w:val="0036546E"/>
    <w:rsid w:val="00381EBF"/>
    <w:rsid w:val="003B3FC1"/>
    <w:rsid w:val="003B5F18"/>
    <w:rsid w:val="003B62E4"/>
    <w:rsid w:val="003B7B2C"/>
    <w:rsid w:val="003C4A89"/>
    <w:rsid w:val="003D3F28"/>
    <w:rsid w:val="003D4F32"/>
    <w:rsid w:val="003E2AAF"/>
    <w:rsid w:val="003E3A5A"/>
    <w:rsid w:val="003E3E47"/>
    <w:rsid w:val="003E4316"/>
    <w:rsid w:val="003F5E5A"/>
    <w:rsid w:val="004069AB"/>
    <w:rsid w:val="004077DA"/>
    <w:rsid w:val="00427CD8"/>
    <w:rsid w:val="004324FA"/>
    <w:rsid w:val="00437C61"/>
    <w:rsid w:val="0044490A"/>
    <w:rsid w:val="00444E2C"/>
    <w:rsid w:val="00446166"/>
    <w:rsid w:val="00450A90"/>
    <w:rsid w:val="00461842"/>
    <w:rsid w:val="0046393C"/>
    <w:rsid w:val="0047266E"/>
    <w:rsid w:val="004737F5"/>
    <w:rsid w:val="00495D30"/>
    <w:rsid w:val="004A0FC3"/>
    <w:rsid w:val="004A6F6E"/>
    <w:rsid w:val="004B183E"/>
    <w:rsid w:val="004B2F77"/>
    <w:rsid w:val="004C004B"/>
    <w:rsid w:val="004C6634"/>
    <w:rsid w:val="004D0888"/>
    <w:rsid w:val="004D1AED"/>
    <w:rsid w:val="004F3B0C"/>
    <w:rsid w:val="004F469E"/>
    <w:rsid w:val="00505EA5"/>
    <w:rsid w:val="00512B2A"/>
    <w:rsid w:val="00513AB4"/>
    <w:rsid w:val="00517F20"/>
    <w:rsid w:val="00523BC9"/>
    <w:rsid w:val="00544F45"/>
    <w:rsid w:val="00557E6D"/>
    <w:rsid w:val="00560BAC"/>
    <w:rsid w:val="00560D18"/>
    <w:rsid w:val="00567D61"/>
    <w:rsid w:val="00586F6E"/>
    <w:rsid w:val="00590E0F"/>
    <w:rsid w:val="00593E29"/>
    <w:rsid w:val="005A78F5"/>
    <w:rsid w:val="005B48E2"/>
    <w:rsid w:val="005C36C9"/>
    <w:rsid w:val="005D3326"/>
    <w:rsid w:val="005D425C"/>
    <w:rsid w:val="005D47D2"/>
    <w:rsid w:val="005E004C"/>
    <w:rsid w:val="005E0591"/>
    <w:rsid w:val="005E6750"/>
    <w:rsid w:val="005E7DBF"/>
    <w:rsid w:val="005F5B3B"/>
    <w:rsid w:val="005F640C"/>
    <w:rsid w:val="00600946"/>
    <w:rsid w:val="00613ED1"/>
    <w:rsid w:val="006203F6"/>
    <w:rsid w:val="00621953"/>
    <w:rsid w:val="006302A2"/>
    <w:rsid w:val="00636B69"/>
    <w:rsid w:val="00636F49"/>
    <w:rsid w:val="006371D8"/>
    <w:rsid w:val="00640A8B"/>
    <w:rsid w:val="00641E46"/>
    <w:rsid w:val="00645E3F"/>
    <w:rsid w:val="0064705C"/>
    <w:rsid w:val="0064730B"/>
    <w:rsid w:val="00650A4A"/>
    <w:rsid w:val="00656BC5"/>
    <w:rsid w:val="006717DD"/>
    <w:rsid w:val="00672BD1"/>
    <w:rsid w:val="00672DB5"/>
    <w:rsid w:val="006760C4"/>
    <w:rsid w:val="0068192A"/>
    <w:rsid w:val="0068661E"/>
    <w:rsid w:val="00696828"/>
    <w:rsid w:val="00697109"/>
    <w:rsid w:val="006A721F"/>
    <w:rsid w:val="006B47A3"/>
    <w:rsid w:val="006B7414"/>
    <w:rsid w:val="006C07BC"/>
    <w:rsid w:val="006C59F0"/>
    <w:rsid w:val="006E2514"/>
    <w:rsid w:val="006E3042"/>
    <w:rsid w:val="006E4CE3"/>
    <w:rsid w:val="006E5390"/>
    <w:rsid w:val="006E612D"/>
    <w:rsid w:val="006E7E89"/>
    <w:rsid w:val="006F0A79"/>
    <w:rsid w:val="00731AF0"/>
    <w:rsid w:val="007352F8"/>
    <w:rsid w:val="007423FD"/>
    <w:rsid w:val="00745AD5"/>
    <w:rsid w:val="00756376"/>
    <w:rsid w:val="00756DC9"/>
    <w:rsid w:val="00757238"/>
    <w:rsid w:val="007622B8"/>
    <w:rsid w:val="007672EA"/>
    <w:rsid w:val="00767CBB"/>
    <w:rsid w:val="00771080"/>
    <w:rsid w:val="00783277"/>
    <w:rsid w:val="00787133"/>
    <w:rsid w:val="00791FAC"/>
    <w:rsid w:val="00796673"/>
    <w:rsid w:val="007A07D5"/>
    <w:rsid w:val="007A3202"/>
    <w:rsid w:val="007A3B8E"/>
    <w:rsid w:val="007B2142"/>
    <w:rsid w:val="007B6768"/>
    <w:rsid w:val="007C2B88"/>
    <w:rsid w:val="007C60DA"/>
    <w:rsid w:val="007C70F6"/>
    <w:rsid w:val="007E024B"/>
    <w:rsid w:val="007F1E56"/>
    <w:rsid w:val="007F2C6F"/>
    <w:rsid w:val="007F3BA6"/>
    <w:rsid w:val="007F6ABD"/>
    <w:rsid w:val="00800A5D"/>
    <w:rsid w:val="00801811"/>
    <w:rsid w:val="0081318B"/>
    <w:rsid w:val="008162A5"/>
    <w:rsid w:val="008265BC"/>
    <w:rsid w:val="008271E2"/>
    <w:rsid w:val="00827832"/>
    <w:rsid w:val="008311E6"/>
    <w:rsid w:val="00834B0A"/>
    <w:rsid w:val="00835CAF"/>
    <w:rsid w:val="00841869"/>
    <w:rsid w:val="008441ED"/>
    <w:rsid w:val="00845F0B"/>
    <w:rsid w:val="008655BB"/>
    <w:rsid w:val="00870967"/>
    <w:rsid w:val="008715E0"/>
    <w:rsid w:val="0087167B"/>
    <w:rsid w:val="00873E88"/>
    <w:rsid w:val="008863B5"/>
    <w:rsid w:val="00890D04"/>
    <w:rsid w:val="00893EE6"/>
    <w:rsid w:val="008969EE"/>
    <w:rsid w:val="008A3613"/>
    <w:rsid w:val="008A37D1"/>
    <w:rsid w:val="008B0D71"/>
    <w:rsid w:val="008B1459"/>
    <w:rsid w:val="008B2069"/>
    <w:rsid w:val="008B562A"/>
    <w:rsid w:val="008C1AD5"/>
    <w:rsid w:val="008D3820"/>
    <w:rsid w:val="008D3DA5"/>
    <w:rsid w:val="008E48F8"/>
    <w:rsid w:val="008E5DDE"/>
    <w:rsid w:val="008F2BF2"/>
    <w:rsid w:val="00905E08"/>
    <w:rsid w:val="009164F3"/>
    <w:rsid w:val="00916F55"/>
    <w:rsid w:val="009252B0"/>
    <w:rsid w:val="00931CB6"/>
    <w:rsid w:val="0094208C"/>
    <w:rsid w:val="00945249"/>
    <w:rsid w:val="00947E46"/>
    <w:rsid w:val="00953B1F"/>
    <w:rsid w:val="009552EA"/>
    <w:rsid w:val="009651F9"/>
    <w:rsid w:val="00967343"/>
    <w:rsid w:val="00972FBD"/>
    <w:rsid w:val="00974F70"/>
    <w:rsid w:val="009868CF"/>
    <w:rsid w:val="00987ECB"/>
    <w:rsid w:val="00990B2C"/>
    <w:rsid w:val="0099337C"/>
    <w:rsid w:val="00994EB6"/>
    <w:rsid w:val="0099711D"/>
    <w:rsid w:val="009C1E3E"/>
    <w:rsid w:val="009D3AB9"/>
    <w:rsid w:val="009D47C1"/>
    <w:rsid w:val="009F4C27"/>
    <w:rsid w:val="009F54CB"/>
    <w:rsid w:val="009F6D0E"/>
    <w:rsid w:val="00A0235F"/>
    <w:rsid w:val="00A02DD4"/>
    <w:rsid w:val="00A2259B"/>
    <w:rsid w:val="00A249C7"/>
    <w:rsid w:val="00A277D0"/>
    <w:rsid w:val="00A317FA"/>
    <w:rsid w:val="00A37810"/>
    <w:rsid w:val="00A42D78"/>
    <w:rsid w:val="00A4426E"/>
    <w:rsid w:val="00A54F17"/>
    <w:rsid w:val="00A55FF7"/>
    <w:rsid w:val="00A71608"/>
    <w:rsid w:val="00AA08E8"/>
    <w:rsid w:val="00AA244F"/>
    <w:rsid w:val="00AB30B0"/>
    <w:rsid w:val="00AB78F7"/>
    <w:rsid w:val="00AC0BF2"/>
    <w:rsid w:val="00AC564F"/>
    <w:rsid w:val="00AD324A"/>
    <w:rsid w:val="00AD7EE6"/>
    <w:rsid w:val="00AE2CE9"/>
    <w:rsid w:val="00AE7965"/>
    <w:rsid w:val="00B1034B"/>
    <w:rsid w:val="00B133A6"/>
    <w:rsid w:val="00B34550"/>
    <w:rsid w:val="00B40176"/>
    <w:rsid w:val="00B42850"/>
    <w:rsid w:val="00B50193"/>
    <w:rsid w:val="00B55A57"/>
    <w:rsid w:val="00B61023"/>
    <w:rsid w:val="00B731CB"/>
    <w:rsid w:val="00B7667D"/>
    <w:rsid w:val="00B94020"/>
    <w:rsid w:val="00B94104"/>
    <w:rsid w:val="00B9721A"/>
    <w:rsid w:val="00BC52B4"/>
    <w:rsid w:val="00BC5B15"/>
    <w:rsid w:val="00BC787E"/>
    <w:rsid w:val="00BD121B"/>
    <w:rsid w:val="00BE0FF0"/>
    <w:rsid w:val="00BE19C7"/>
    <w:rsid w:val="00BF0EE8"/>
    <w:rsid w:val="00BF5F89"/>
    <w:rsid w:val="00C00AB5"/>
    <w:rsid w:val="00C02B58"/>
    <w:rsid w:val="00C07A22"/>
    <w:rsid w:val="00C10443"/>
    <w:rsid w:val="00C104EF"/>
    <w:rsid w:val="00C10BD0"/>
    <w:rsid w:val="00C11AD0"/>
    <w:rsid w:val="00C26F38"/>
    <w:rsid w:val="00C34320"/>
    <w:rsid w:val="00C366E9"/>
    <w:rsid w:val="00C373B2"/>
    <w:rsid w:val="00C401A9"/>
    <w:rsid w:val="00C74319"/>
    <w:rsid w:val="00C76047"/>
    <w:rsid w:val="00C772A6"/>
    <w:rsid w:val="00C83B1D"/>
    <w:rsid w:val="00C8746C"/>
    <w:rsid w:val="00C95982"/>
    <w:rsid w:val="00C959D2"/>
    <w:rsid w:val="00CA3E99"/>
    <w:rsid w:val="00CB257E"/>
    <w:rsid w:val="00CB34E0"/>
    <w:rsid w:val="00CB3EFA"/>
    <w:rsid w:val="00CB570A"/>
    <w:rsid w:val="00CB74C1"/>
    <w:rsid w:val="00CC2517"/>
    <w:rsid w:val="00CC5A28"/>
    <w:rsid w:val="00CD2145"/>
    <w:rsid w:val="00CD49D2"/>
    <w:rsid w:val="00CD50F6"/>
    <w:rsid w:val="00CE01AB"/>
    <w:rsid w:val="00CE43DE"/>
    <w:rsid w:val="00CE59F1"/>
    <w:rsid w:val="00CE782F"/>
    <w:rsid w:val="00CF12EF"/>
    <w:rsid w:val="00CF41F1"/>
    <w:rsid w:val="00CF49A7"/>
    <w:rsid w:val="00CF75EC"/>
    <w:rsid w:val="00CF7E32"/>
    <w:rsid w:val="00D01F38"/>
    <w:rsid w:val="00D04CAE"/>
    <w:rsid w:val="00D0698A"/>
    <w:rsid w:val="00D11A17"/>
    <w:rsid w:val="00D12373"/>
    <w:rsid w:val="00D164E6"/>
    <w:rsid w:val="00D204D0"/>
    <w:rsid w:val="00D24CFE"/>
    <w:rsid w:val="00D2631B"/>
    <w:rsid w:val="00D32A58"/>
    <w:rsid w:val="00D36507"/>
    <w:rsid w:val="00D40619"/>
    <w:rsid w:val="00D42367"/>
    <w:rsid w:val="00D463EA"/>
    <w:rsid w:val="00D50A14"/>
    <w:rsid w:val="00D52BE3"/>
    <w:rsid w:val="00D53D9F"/>
    <w:rsid w:val="00D612EC"/>
    <w:rsid w:val="00D74B79"/>
    <w:rsid w:val="00D906FE"/>
    <w:rsid w:val="00D9082A"/>
    <w:rsid w:val="00DA1497"/>
    <w:rsid w:val="00DA5253"/>
    <w:rsid w:val="00DA60DB"/>
    <w:rsid w:val="00DC2534"/>
    <w:rsid w:val="00DC64F5"/>
    <w:rsid w:val="00DE7ED1"/>
    <w:rsid w:val="00DF7F00"/>
    <w:rsid w:val="00E0293D"/>
    <w:rsid w:val="00E13659"/>
    <w:rsid w:val="00E13B1B"/>
    <w:rsid w:val="00E1478C"/>
    <w:rsid w:val="00E14E5C"/>
    <w:rsid w:val="00E374DA"/>
    <w:rsid w:val="00E50319"/>
    <w:rsid w:val="00E57D0C"/>
    <w:rsid w:val="00E60CA6"/>
    <w:rsid w:val="00E65860"/>
    <w:rsid w:val="00E74223"/>
    <w:rsid w:val="00E74B66"/>
    <w:rsid w:val="00E83FD0"/>
    <w:rsid w:val="00E851DE"/>
    <w:rsid w:val="00E86BE8"/>
    <w:rsid w:val="00EA1E32"/>
    <w:rsid w:val="00EA22D5"/>
    <w:rsid w:val="00EA51EC"/>
    <w:rsid w:val="00EB0532"/>
    <w:rsid w:val="00EB691F"/>
    <w:rsid w:val="00EC182D"/>
    <w:rsid w:val="00EC1A28"/>
    <w:rsid w:val="00EC2E8E"/>
    <w:rsid w:val="00EC5A53"/>
    <w:rsid w:val="00ED0335"/>
    <w:rsid w:val="00ED2D56"/>
    <w:rsid w:val="00ED3C90"/>
    <w:rsid w:val="00EE40FB"/>
    <w:rsid w:val="00EE4266"/>
    <w:rsid w:val="00EF3583"/>
    <w:rsid w:val="00EF5F84"/>
    <w:rsid w:val="00F06CC6"/>
    <w:rsid w:val="00F12547"/>
    <w:rsid w:val="00F12B43"/>
    <w:rsid w:val="00F174F5"/>
    <w:rsid w:val="00F20E62"/>
    <w:rsid w:val="00F306A4"/>
    <w:rsid w:val="00F4528A"/>
    <w:rsid w:val="00F50567"/>
    <w:rsid w:val="00F5264A"/>
    <w:rsid w:val="00F55647"/>
    <w:rsid w:val="00F5609A"/>
    <w:rsid w:val="00F67522"/>
    <w:rsid w:val="00F713E7"/>
    <w:rsid w:val="00F80691"/>
    <w:rsid w:val="00F83686"/>
    <w:rsid w:val="00F856E3"/>
    <w:rsid w:val="00F90F47"/>
    <w:rsid w:val="00F93411"/>
    <w:rsid w:val="00F957B8"/>
    <w:rsid w:val="00FA4A08"/>
    <w:rsid w:val="00FB0810"/>
    <w:rsid w:val="00FB6932"/>
    <w:rsid w:val="00FC73D8"/>
    <w:rsid w:val="00FD6FEA"/>
    <w:rsid w:val="00FE1AB3"/>
    <w:rsid w:val="010F313B"/>
    <w:rsid w:val="012218F0"/>
    <w:rsid w:val="01826C88"/>
    <w:rsid w:val="01FE7F32"/>
    <w:rsid w:val="02A473E1"/>
    <w:rsid w:val="02A6531B"/>
    <w:rsid w:val="02AB2C9C"/>
    <w:rsid w:val="0392015D"/>
    <w:rsid w:val="03E23459"/>
    <w:rsid w:val="042157BC"/>
    <w:rsid w:val="054850F4"/>
    <w:rsid w:val="05D270EE"/>
    <w:rsid w:val="06200474"/>
    <w:rsid w:val="063F46CC"/>
    <w:rsid w:val="064A20DE"/>
    <w:rsid w:val="065731D6"/>
    <w:rsid w:val="069C73CF"/>
    <w:rsid w:val="06A644D7"/>
    <w:rsid w:val="06B13954"/>
    <w:rsid w:val="06D10384"/>
    <w:rsid w:val="070448F0"/>
    <w:rsid w:val="07422FEB"/>
    <w:rsid w:val="07520D29"/>
    <w:rsid w:val="07634988"/>
    <w:rsid w:val="077A1D85"/>
    <w:rsid w:val="07A04A7F"/>
    <w:rsid w:val="07A0529A"/>
    <w:rsid w:val="07BE2333"/>
    <w:rsid w:val="07C81552"/>
    <w:rsid w:val="07CE03BD"/>
    <w:rsid w:val="086307F5"/>
    <w:rsid w:val="08862BC5"/>
    <w:rsid w:val="08940E57"/>
    <w:rsid w:val="08A80A02"/>
    <w:rsid w:val="08C55B29"/>
    <w:rsid w:val="08EE3BB8"/>
    <w:rsid w:val="09835E59"/>
    <w:rsid w:val="09B858B8"/>
    <w:rsid w:val="09DA0BEF"/>
    <w:rsid w:val="0A031B4F"/>
    <w:rsid w:val="0A094767"/>
    <w:rsid w:val="0B2449E8"/>
    <w:rsid w:val="0B403082"/>
    <w:rsid w:val="0BB34DEF"/>
    <w:rsid w:val="0C1B595A"/>
    <w:rsid w:val="0C816D6E"/>
    <w:rsid w:val="0CBE68AB"/>
    <w:rsid w:val="0CC57BB6"/>
    <w:rsid w:val="0D02627D"/>
    <w:rsid w:val="0E644370"/>
    <w:rsid w:val="0E8205F5"/>
    <w:rsid w:val="0E841EDF"/>
    <w:rsid w:val="0ECE4A79"/>
    <w:rsid w:val="0EE34564"/>
    <w:rsid w:val="0EFE4F27"/>
    <w:rsid w:val="0F0E7A7B"/>
    <w:rsid w:val="0F21536C"/>
    <w:rsid w:val="0F297A66"/>
    <w:rsid w:val="0F4017A5"/>
    <w:rsid w:val="0F7715E2"/>
    <w:rsid w:val="0F7D1C3D"/>
    <w:rsid w:val="0FC46990"/>
    <w:rsid w:val="0FF44A06"/>
    <w:rsid w:val="100A3291"/>
    <w:rsid w:val="10113F1F"/>
    <w:rsid w:val="10283E3B"/>
    <w:rsid w:val="10452968"/>
    <w:rsid w:val="10C0575E"/>
    <w:rsid w:val="10CA7CF2"/>
    <w:rsid w:val="10FD4652"/>
    <w:rsid w:val="110C4949"/>
    <w:rsid w:val="11345673"/>
    <w:rsid w:val="11391E67"/>
    <w:rsid w:val="11430BF7"/>
    <w:rsid w:val="11B578A1"/>
    <w:rsid w:val="11E04CA4"/>
    <w:rsid w:val="12012D6E"/>
    <w:rsid w:val="128F7929"/>
    <w:rsid w:val="12D020FB"/>
    <w:rsid w:val="12F60C8F"/>
    <w:rsid w:val="135F4AF7"/>
    <w:rsid w:val="137F3DD0"/>
    <w:rsid w:val="14487822"/>
    <w:rsid w:val="146B2E29"/>
    <w:rsid w:val="1562334D"/>
    <w:rsid w:val="15803B02"/>
    <w:rsid w:val="16132A7A"/>
    <w:rsid w:val="16555FAF"/>
    <w:rsid w:val="16563877"/>
    <w:rsid w:val="16DD1C59"/>
    <w:rsid w:val="17053F41"/>
    <w:rsid w:val="171900D4"/>
    <w:rsid w:val="1724411B"/>
    <w:rsid w:val="17AC5BBC"/>
    <w:rsid w:val="18037474"/>
    <w:rsid w:val="18834DDA"/>
    <w:rsid w:val="1897220C"/>
    <w:rsid w:val="193B7253"/>
    <w:rsid w:val="195B321D"/>
    <w:rsid w:val="19670B3F"/>
    <w:rsid w:val="19A105C8"/>
    <w:rsid w:val="19DF706B"/>
    <w:rsid w:val="1A094CA0"/>
    <w:rsid w:val="1A173A31"/>
    <w:rsid w:val="1A36410A"/>
    <w:rsid w:val="1A382F39"/>
    <w:rsid w:val="1A427D06"/>
    <w:rsid w:val="1A6429C6"/>
    <w:rsid w:val="1A887A11"/>
    <w:rsid w:val="1B0245A8"/>
    <w:rsid w:val="1B035E7C"/>
    <w:rsid w:val="1B1726A4"/>
    <w:rsid w:val="1B6844E2"/>
    <w:rsid w:val="1BC264A2"/>
    <w:rsid w:val="1BCF070A"/>
    <w:rsid w:val="1BFF1E48"/>
    <w:rsid w:val="1C8711E0"/>
    <w:rsid w:val="1C9627B7"/>
    <w:rsid w:val="1CA507E9"/>
    <w:rsid w:val="1CBA7138"/>
    <w:rsid w:val="1CE671C1"/>
    <w:rsid w:val="1CEF0FE4"/>
    <w:rsid w:val="1D167632"/>
    <w:rsid w:val="1D4E3D9C"/>
    <w:rsid w:val="1D8C66E6"/>
    <w:rsid w:val="1E2D6E31"/>
    <w:rsid w:val="1E3D162A"/>
    <w:rsid w:val="1E4312F7"/>
    <w:rsid w:val="1E6655D8"/>
    <w:rsid w:val="1E7B0DBB"/>
    <w:rsid w:val="1E984504"/>
    <w:rsid w:val="1E9A6A10"/>
    <w:rsid w:val="1F0957F2"/>
    <w:rsid w:val="1F0E4B4E"/>
    <w:rsid w:val="1F4D3A7B"/>
    <w:rsid w:val="1F5C4F63"/>
    <w:rsid w:val="1F977285"/>
    <w:rsid w:val="1FC260F0"/>
    <w:rsid w:val="20000230"/>
    <w:rsid w:val="2021149E"/>
    <w:rsid w:val="20B312C5"/>
    <w:rsid w:val="20CB3564"/>
    <w:rsid w:val="2167211C"/>
    <w:rsid w:val="21EB63D9"/>
    <w:rsid w:val="223F7F15"/>
    <w:rsid w:val="22AE5C1B"/>
    <w:rsid w:val="22E83DF2"/>
    <w:rsid w:val="236A5A88"/>
    <w:rsid w:val="23A832F2"/>
    <w:rsid w:val="23EE5969"/>
    <w:rsid w:val="241A2656"/>
    <w:rsid w:val="241D1056"/>
    <w:rsid w:val="2493345A"/>
    <w:rsid w:val="24FE07DB"/>
    <w:rsid w:val="251B61AB"/>
    <w:rsid w:val="25403DD9"/>
    <w:rsid w:val="255A792F"/>
    <w:rsid w:val="258B5180"/>
    <w:rsid w:val="258B5297"/>
    <w:rsid w:val="25C75C8B"/>
    <w:rsid w:val="25DC4ED6"/>
    <w:rsid w:val="263562E2"/>
    <w:rsid w:val="26426E5C"/>
    <w:rsid w:val="2691422B"/>
    <w:rsid w:val="272E735E"/>
    <w:rsid w:val="27D826CC"/>
    <w:rsid w:val="27E33205"/>
    <w:rsid w:val="28430E6C"/>
    <w:rsid w:val="288B3172"/>
    <w:rsid w:val="28BA7283"/>
    <w:rsid w:val="28E31468"/>
    <w:rsid w:val="29072F60"/>
    <w:rsid w:val="29233214"/>
    <w:rsid w:val="293F3207"/>
    <w:rsid w:val="29601093"/>
    <w:rsid w:val="29D84D75"/>
    <w:rsid w:val="2A46471B"/>
    <w:rsid w:val="2A57219D"/>
    <w:rsid w:val="2AF4707E"/>
    <w:rsid w:val="2B766ECD"/>
    <w:rsid w:val="2BA43ADF"/>
    <w:rsid w:val="2BA531D5"/>
    <w:rsid w:val="2BAD4DE0"/>
    <w:rsid w:val="2BBA5A6B"/>
    <w:rsid w:val="2BFC6525"/>
    <w:rsid w:val="2C1D0017"/>
    <w:rsid w:val="2C5C1C43"/>
    <w:rsid w:val="2CDA7F6D"/>
    <w:rsid w:val="2D9E2AA6"/>
    <w:rsid w:val="2DDD57FA"/>
    <w:rsid w:val="2EB345E6"/>
    <w:rsid w:val="2F1C0B16"/>
    <w:rsid w:val="2F5B6992"/>
    <w:rsid w:val="2F8A53D4"/>
    <w:rsid w:val="2FF7622F"/>
    <w:rsid w:val="300E3226"/>
    <w:rsid w:val="30251454"/>
    <w:rsid w:val="309D0EFD"/>
    <w:rsid w:val="30E373F5"/>
    <w:rsid w:val="310362CE"/>
    <w:rsid w:val="313F6FC6"/>
    <w:rsid w:val="315844B0"/>
    <w:rsid w:val="31CE3039"/>
    <w:rsid w:val="32423912"/>
    <w:rsid w:val="32544B5D"/>
    <w:rsid w:val="3289584D"/>
    <w:rsid w:val="328A339F"/>
    <w:rsid w:val="32A323D3"/>
    <w:rsid w:val="32AB6EFB"/>
    <w:rsid w:val="347D03F1"/>
    <w:rsid w:val="348E0F32"/>
    <w:rsid w:val="34933125"/>
    <w:rsid w:val="34CE6371"/>
    <w:rsid w:val="34FA3B81"/>
    <w:rsid w:val="351C78C7"/>
    <w:rsid w:val="354A0D84"/>
    <w:rsid w:val="355910FC"/>
    <w:rsid w:val="356606EC"/>
    <w:rsid w:val="35FC4562"/>
    <w:rsid w:val="36210F29"/>
    <w:rsid w:val="368D661E"/>
    <w:rsid w:val="36DA6787"/>
    <w:rsid w:val="370E367E"/>
    <w:rsid w:val="374A6A16"/>
    <w:rsid w:val="37534BB0"/>
    <w:rsid w:val="37DE580A"/>
    <w:rsid w:val="38427566"/>
    <w:rsid w:val="38720E0B"/>
    <w:rsid w:val="38A9666D"/>
    <w:rsid w:val="38F86308"/>
    <w:rsid w:val="394F7D44"/>
    <w:rsid w:val="396F723C"/>
    <w:rsid w:val="39DB2382"/>
    <w:rsid w:val="39EB279F"/>
    <w:rsid w:val="3A0F0B12"/>
    <w:rsid w:val="3A167CDF"/>
    <w:rsid w:val="3A712972"/>
    <w:rsid w:val="3AA111EB"/>
    <w:rsid w:val="3ADC7423"/>
    <w:rsid w:val="3AFA5188"/>
    <w:rsid w:val="3AFD1446"/>
    <w:rsid w:val="3B975B64"/>
    <w:rsid w:val="3BDA2A0D"/>
    <w:rsid w:val="3BEC45D1"/>
    <w:rsid w:val="3C1D04B3"/>
    <w:rsid w:val="3C3A4D6C"/>
    <w:rsid w:val="3C423544"/>
    <w:rsid w:val="3CA53BC5"/>
    <w:rsid w:val="3CFC76E0"/>
    <w:rsid w:val="3D2964FE"/>
    <w:rsid w:val="3D7601CC"/>
    <w:rsid w:val="3E8442A7"/>
    <w:rsid w:val="3EB04479"/>
    <w:rsid w:val="3EE469EA"/>
    <w:rsid w:val="3F443CE6"/>
    <w:rsid w:val="3F650E45"/>
    <w:rsid w:val="3F7A1ED7"/>
    <w:rsid w:val="3FB63A1B"/>
    <w:rsid w:val="3FD84BBC"/>
    <w:rsid w:val="3FF00C85"/>
    <w:rsid w:val="40142F39"/>
    <w:rsid w:val="40260506"/>
    <w:rsid w:val="402D4918"/>
    <w:rsid w:val="40F56F09"/>
    <w:rsid w:val="41274745"/>
    <w:rsid w:val="419F2B6B"/>
    <w:rsid w:val="41CD6F09"/>
    <w:rsid w:val="425008CF"/>
    <w:rsid w:val="42526DFA"/>
    <w:rsid w:val="425E0300"/>
    <w:rsid w:val="42C308A1"/>
    <w:rsid w:val="42C904EF"/>
    <w:rsid w:val="431718FC"/>
    <w:rsid w:val="43314189"/>
    <w:rsid w:val="43484FD4"/>
    <w:rsid w:val="43636D2C"/>
    <w:rsid w:val="437049BA"/>
    <w:rsid w:val="437C10F3"/>
    <w:rsid w:val="438901C0"/>
    <w:rsid w:val="43A15393"/>
    <w:rsid w:val="43A44558"/>
    <w:rsid w:val="43D954F9"/>
    <w:rsid w:val="44272338"/>
    <w:rsid w:val="444A386B"/>
    <w:rsid w:val="44AC6E28"/>
    <w:rsid w:val="44AD0E84"/>
    <w:rsid w:val="44E36161"/>
    <w:rsid w:val="44FA4DA0"/>
    <w:rsid w:val="454C7D09"/>
    <w:rsid w:val="458A65C7"/>
    <w:rsid w:val="45A0793D"/>
    <w:rsid w:val="45AF2150"/>
    <w:rsid w:val="45C4798D"/>
    <w:rsid w:val="45F35F7B"/>
    <w:rsid w:val="45F72679"/>
    <w:rsid w:val="46475554"/>
    <w:rsid w:val="465E4A9F"/>
    <w:rsid w:val="46737938"/>
    <w:rsid w:val="46CE7D3D"/>
    <w:rsid w:val="46E444E9"/>
    <w:rsid w:val="47535862"/>
    <w:rsid w:val="47985612"/>
    <w:rsid w:val="488E760C"/>
    <w:rsid w:val="49242B3E"/>
    <w:rsid w:val="495934DF"/>
    <w:rsid w:val="496B25E8"/>
    <w:rsid w:val="496C439C"/>
    <w:rsid w:val="498C3658"/>
    <w:rsid w:val="49B70640"/>
    <w:rsid w:val="49D71768"/>
    <w:rsid w:val="4A285C5E"/>
    <w:rsid w:val="4A7B4396"/>
    <w:rsid w:val="4A926304"/>
    <w:rsid w:val="4AD01AB3"/>
    <w:rsid w:val="4B7277BB"/>
    <w:rsid w:val="4BCA0A72"/>
    <w:rsid w:val="4C1A3293"/>
    <w:rsid w:val="4CB44375"/>
    <w:rsid w:val="4D421AFE"/>
    <w:rsid w:val="4D8431C0"/>
    <w:rsid w:val="4D871772"/>
    <w:rsid w:val="4E2767AA"/>
    <w:rsid w:val="4E781A16"/>
    <w:rsid w:val="4E9470DB"/>
    <w:rsid w:val="4F167E1D"/>
    <w:rsid w:val="4F262DF0"/>
    <w:rsid w:val="4F2A6980"/>
    <w:rsid w:val="4F3F2E8C"/>
    <w:rsid w:val="4F89298C"/>
    <w:rsid w:val="4FB44B8C"/>
    <w:rsid w:val="4FC52BC1"/>
    <w:rsid w:val="50DF3CDB"/>
    <w:rsid w:val="50E97FDA"/>
    <w:rsid w:val="50F359E7"/>
    <w:rsid w:val="518C7A70"/>
    <w:rsid w:val="51C1467D"/>
    <w:rsid w:val="51F058FF"/>
    <w:rsid w:val="521857AE"/>
    <w:rsid w:val="52267D20"/>
    <w:rsid w:val="522B254D"/>
    <w:rsid w:val="523B75C8"/>
    <w:rsid w:val="52A8445A"/>
    <w:rsid w:val="52AD4151"/>
    <w:rsid w:val="530D552E"/>
    <w:rsid w:val="5334384B"/>
    <w:rsid w:val="536E5430"/>
    <w:rsid w:val="53F62A19"/>
    <w:rsid w:val="53FD7E75"/>
    <w:rsid w:val="54A207C0"/>
    <w:rsid w:val="54A4470C"/>
    <w:rsid w:val="54DE183B"/>
    <w:rsid w:val="550C3C6A"/>
    <w:rsid w:val="55BD5F02"/>
    <w:rsid w:val="55D72538"/>
    <w:rsid w:val="55F97EFB"/>
    <w:rsid w:val="56011974"/>
    <w:rsid w:val="56293AED"/>
    <w:rsid w:val="565A78D1"/>
    <w:rsid w:val="56AF7465"/>
    <w:rsid w:val="56B2407F"/>
    <w:rsid w:val="56B97B00"/>
    <w:rsid w:val="56CC7ACF"/>
    <w:rsid w:val="56CE398A"/>
    <w:rsid w:val="56CF608D"/>
    <w:rsid w:val="57030CD8"/>
    <w:rsid w:val="57937F16"/>
    <w:rsid w:val="581530CB"/>
    <w:rsid w:val="581831C1"/>
    <w:rsid w:val="5845680D"/>
    <w:rsid w:val="58596063"/>
    <w:rsid w:val="589B72A8"/>
    <w:rsid w:val="58B80B0F"/>
    <w:rsid w:val="58BF6EBB"/>
    <w:rsid w:val="58CC73D1"/>
    <w:rsid w:val="58DC1917"/>
    <w:rsid w:val="5921371C"/>
    <w:rsid w:val="59591C3C"/>
    <w:rsid w:val="59B9277E"/>
    <w:rsid w:val="59E1353A"/>
    <w:rsid w:val="59EC5A73"/>
    <w:rsid w:val="5A0D2DBE"/>
    <w:rsid w:val="5A3F0FC1"/>
    <w:rsid w:val="5A585DA7"/>
    <w:rsid w:val="5AC84EFF"/>
    <w:rsid w:val="5B041FB2"/>
    <w:rsid w:val="5B872135"/>
    <w:rsid w:val="5B9B534B"/>
    <w:rsid w:val="5BE06428"/>
    <w:rsid w:val="5C215B61"/>
    <w:rsid w:val="5C2E3D53"/>
    <w:rsid w:val="5C710A0D"/>
    <w:rsid w:val="5C9534F3"/>
    <w:rsid w:val="5DCB737F"/>
    <w:rsid w:val="5DE9101F"/>
    <w:rsid w:val="5DF77CE5"/>
    <w:rsid w:val="5E92122D"/>
    <w:rsid w:val="5E9D7520"/>
    <w:rsid w:val="5E9E4838"/>
    <w:rsid w:val="5ECF0439"/>
    <w:rsid w:val="5EE12D7B"/>
    <w:rsid w:val="5F2725E4"/>
    <w:rsid w:val="5F3A50DB"/>
    <w:rsid w:val="5FE230B1"/>
    <w:rsid w:val="60665259"/>
    <w:rsid w:val="60A55678"/>
    <w:rsid w:val="60B8514E"/>
    <w:rsid w:val="60C05B42"/>
    <w:rsid w:val="60F83BB1"/>
    <w:rsid w:val="610934F4"/>
    <w:rsid w:val="61D83F98"/>
    <w:rsid w:val="61DC283B"/>
    <w:rsid w:val="61F024E6"/>
    <w:rsid w:val="61F0484A"/>
    <w:rsid w:val="61F30007"/>
    <w:rsid w:val="62003D0C"/>
    <w:rsid w:val="6208536A"/>
    <w:rsid w:val="625D65AC"/>
    <w:rsid w:val="62731045"/>
    <w:rsid w:val="627D5631"/>
    <w:rsid w:val="62B64AFF"/>
    <w:rsid w:val="63071100"/>
    <w:rsid w:val="632775B9"/>
    <w:rsid w:val="63675EA2"/>
    <w:rsid w:val="638262FF"/>
    <w:rsid w:val="63DE7B09"/>
    <w:rsid w:val="63E07571"/>
    <w:rsid w:val="63E459B6"/>
    <w:rsid w:val="64352E88"/>
    <w:rsid w:val="643C7C01"/>
    <w:rsid w:val="644373A9"/>
    <w:rsid w:val="64F638FB"/>
    <w:rsid w:val="65104E59"/>
    <w:rsid w:val="65697BF4"/>
    <w:rsid w:val="65752F65"/>
    <w:rsid w:val="657A2351"/>
    <w:rsid w:val="6592151B"/>
    <w:rsid w:val="65A465AD"/>
    <w:rsid w:val="65F46A0B"/>
    <w:rsid w:val="65FC3142"/>
    <w:rsid w:val="660F7749"/>
    <w:rsid w:val="67073490"/>
    <w:rsid w:val="674E233A"/>
    <w:rsid w:val="678F430D"/>
    <w:rsid w:val="67B910DD"/>
    <w:rsid w:val="67C25993"/>
    <w:rsid w:val="68AA3227"/>
    <w:rsid w:val="68B70CE3"/>
    <w:rsid w:val="68E16DB6"/>
    <w:rsid w:val="69295849"/>
    <w:rsid w:val="694A0289"/>
    <w:rsid w:val="695B7C6F"/>
    <w:rsid w:val="69606C68"/>
    <w:rsid w:val="6A11433E"/>
    <w:rsid w:val="6A7B3CA3"/>
    <w:rsid w:val="6A8A1030"/>
    <w:rsid w:val="6A8F0CD5"/>
    <w:rsid w:val="6AEF4C1B"/>
    <w:rsid w:val="6B1C738E"/>
    <w:rsid w:val="6B504F0D"/>
    <w:rsid w:val="6B5D28BD"/>
    <w:rsid w:val="6BBB120D"/>
    <w:rsid w:val="6C0A1BCC"/>
    <w:rsid w:val="6C2A7037"/>
    <w:rsid w:val="6C436D7C"/>
    <w:rsid w:val="6C6643E2"/>
    <w:rsid w:val="6CED230C"/>
    <w:rsid w:val="6CF54C0B"/>
    <w:rsid w:val="6D45309C"/>
    <w:rsid w:val="6D762CE7"/>
    <w:rsid w:val="6D877D21"/>
    <w:rsid w:val="6DF52D42"/>
    <w:rsid w:val="6EAD6645"/>
    <w:rsid w:val="6EC769CE"/>
    <w:rsid w:val="6F304CAB"/>
    <w:rsid w:val="6FA8577C"/>
    <w:rsid w:val="6FC20116"/>
    <w:rsid w:val="702A2A39"/>
    <w:rsid w:val="7033121F"/>
    <w:rsid w:val="70464BF8"/>
    <w:rsid w:val="70536766"/>
    <w:rsid w:val="70B17F34"/>
    <w:rsid w:val="70B51C04"/>
    <w:rsid w:val="70C82735"/>
    <w:rsid w:val="70D83807"/>
    <w:rsid w:val="7125426E"/>
    <w:rsid w:val="7170106E"/>
    <w:rsid w:val="71B21E6A"/>
    <w:rsid w:val="71D94FAC"/>
    <w:rsid w:val="72774B05"/>
    <w:rsid w:val="73A05FF8"/>
    <w:rsid w:val="73D605CD"/>
    <w:rsid w:val="74457AFD"/>
    <w:rsid w:val="746E708A"/>
    <w:rsid w:val="747259B9"/>
    <w:rsid w:val="74B92C85"/>
    <w:rsid w:val="74C3225E"/>
    <w:rsid w:val="755F7652"/>
    <w:rsid w:val="75611840"/>
    <w:rsid w:val="756E0558"/>
    <w:rsid w:val="75EB0DE7"/>
    <w:rsid w:val="772C6F41"/>
    <w:rsid w:val="77354293"/>
    <w:rsid w:val="7754382B"/>
    <w:rsid w:val="776728DF"/>
    <w:rsid w:val="77CE1AFA"/>
    <w:rsid w:val="77F82F88"/>
    <w:rsid w:val="780D3E14"/>
    <w:rsid w:val="78410797"/>
    <w:rsid w:val="78C51F03"/>
    <w:rsid w:val="791909C2"/>
    <w:rsid w:val="7927493F"/>
    <w:rsid w:val="79325E11"/>
    <w:rsid w:val="796805B7"/>
    <w:rsid w:val="79A81ED3"/>
    <w:rsid w:val="79B22EE9"/>
    <w:rsid w:val="7AC56018"/>
    <w:rsid w:val="7B4550BF"/>
    <w:rsid w:val="7B9B0436"/>
    <w:rsid w:val="7BB3481A"/>
    <w:rsid w:val="7BD91C54"/>
    <w:rsid w:val="7BE101FB"/>
    <w:rsid w:val="7C376103"/>
    <w:rsid w:val="7C3E2ABA"/>
    <w:rsid w:val="7C481C36"/>
    <w:rsid w:val="7C533311"/>
    <w:rsid w:val="7CDD6AFA"/>
    <w:rsid w:val="7CDF06CE"/>
    <w:rsid w:val="7CFD39C2"/>
    <w:rsid w:val="7DA6713D"/>
    <w:rsid w:val="7E2F2258"/>
    <w:rsid w:val="7E380B7C"/>
    <w:rsid w:val="7E6B132D"/>
    <w:rsid w:val="7E6C589D"/>
    <w:rsid w:val="7F1E7EC1"/>
    <w:rsid w:val="7F3159C5"/>
    <w:rsid w:val="7F5577F9"/>
    <w:rsid w:val="7F574574"/>
    <w:rsid w:val="7FB8353C"/>
    <w:rsid w:val="7FC022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uiPriority="99" w:name="footnote text"/>
    <w:lsdException w:qFormat="1" w:unhideWhenUsed="0"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99" w:name="Body Text"/>
    <w:lsdException w:qFormat="1" w:unhideWhenUsed="0"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99"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heme="minorBidi"/>
      <w:kern w:val="2"/>
      <w:sz w:val="24"/>
      <w:szCs w:val="22"/>
      <w:lang w:val="en-US" w:eastAsia="zh-CN" w:bidi="ar-SA"/>
    </w:rPr>
  </w:style>
  <w:style w:type="paragraph" w:styleId="3">
    <w:name w:val="heading 1"/>
    <w:basedOn w:val="1"/>
    <w:next w:val="1"/>
    <w:link w:val="55"/>
    <w:qFormat/>
    <w:uiPriority w:val="9"/>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before="260" w:beforeLines="0" w:after="260" w:afterLines="0" w:line="416" w:lineRule="auto"/>
      <w:outlineLvl w:val="1"/>
    </w:pPr>
    <w:rPr>
      <w:rFonts w:ascii="Arial" w:hAnsi="Arial" w:eastAsia="宋体"/>
      <w:b/>
      <w:bCs/>
      <w:kern w:val="2"/>
      <w:sz w:val="32"/>
      <w:szCs w:val="32"/>
      <w:lang w:val="en-US" w:eastAsia="zh-CN" w:bidi="ar-SA"/>
    </w:rPr>
  </w:style>
  <w:style w:type="paragraph" w:styleId="5">
    <w:name w:val="heading 3"/>
    <w:basedOn w:val="1"/>
    <w:next w:val="1"/>
    <w:link w:val="85"/>
    <w:unhideWhenUsed/>
    <w:qFormat/>
    <w:uiPriority w:val="9"/>
    <w:pPr>
      <w:keepNext/>
      <w:keepLines/>
      <w:spacing w:before="260" w:after="260" w:line="416" w:lineRule="auto"/>
      <w:outlineLvl w:val="2"/>
    </w:pPr>
    <w:rPr>
      <w:b/>
      <w:bCs/>
      <w:sz w:val="32"/>
      <w:szCs w:val="32"/>
    </w:rPr>
  </w:style>
  <w:style w:type="paragraph" w:styleId="2">
    <w:name w:val="heading 4"/>
    <w:basedOn w:val="1"/>
    <w:next w:val="1"/>
    <w:unhideWhenUsed/>
    <w:qFormat/>
    <w:uiPriority w:val="9"/>
    <w:pPr>
      <w:keepNext/>
      <w:widowControl/>
      <w:numPr>
        <w:ilvl w:val="3"/>
        <w:numId w:val="1"/>
      </w:numPr>
      <w:overflowPunct w:val="0"/>
      <w:autoSpaceDE w:val="0"/>
      <w:autoSpaceDN w:val="0"/>
      <w:adjustRightInd w:val="0"/>
      <w:spacing w:before="120" w:beforeLines="0" w:after="80" w:afterLines="0" w:line="480" w:lineRule="exact"/>
      <w:textAlignment w:val="baseline"/>
      <w:outlineLvl w:val="3"/>
    </w:pPr>
    <w:rPr>
      <w:rFonts w:ascii="宋体" w:hAnsi="宋体" w:eastAsia="宋体" w:cs="Times New Roman"/>
      <w:bCs/>
      <w:color w:val="000000"/>
      <w:kern w:val="28"/>
      <w:sz w:val="24"/>
    </w:rPr>
  </w:style>
  <w:style w:type="character" w:default="1" w:styleId="33">
    <w:name w:val="Default Paragraph Font"/>
    <w:link w:val="34"/>
    <w:semiHidden/>
    <w:unhideWhenUsed/>
    <w:qFormat/>
    <w:uiPriority w:val="1"/>
    <w:rPr>
      <w:sz w:val="24"/>
      <w:szCs w:val="24"/>
    </w:rPr>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qFormat/>
    <w:uiPriority w:val="39"/>
    <w:pPr>
      <w:ind w:left="1260"/>
      <w:jc w:val="left"/>
    </w:pPr>
    <w:rPr>
      <w:rFonts w:cs="Calibri"/>
      <w:sz w:val="18"/>
      <w:szCs w:val="18"/>
    </w:rPr>
  </w:style>
  <w:style w:type="paragraph" w:styleId="7">
    <w:name w:val="Normal Indent"/>
    <w:basedOn w:val="1"/>
    <w:qFormat/>
    <w:uiPriority w:val="99"/>
    <w:pPr>
      <w:spacing w:line="440" w:lineRule="exact"/>
      <w:ind w:firstLine="420"/>
      <w:jc w:val="left"/>
    </w:pPr>
    <w:rPr>
      <w:rFonts w:cs="宋体"/>
      <w:kern w:val="0"/>
      <w:szCs w:val="20"/>
      <w:lang w:eastAsia="en-US"/>
    </w:rPr>
  </w:style>
  <w:style w:type="paragraph" w:styleId="8">
    <w:name w:val="caption"/>
    <w:basedOn w:val="1"/>
    <w:next w:val="1"/>
    <w:link w:val="51"/>
    <w:unhideWhenUsed/>
    <w:qFormat/>
    <w:uiPriority w:val="0"/>
    <w:rPr>
      <w:rFonts w:eastAsia="黑体" w:asciiTheme="majorHAnsi" w:hAnsiTheme="majorHAnsi" w:cstheme="majorBidi"/>
      <w:sz w:val="20"/>
      <w:szCs w:val="20"/>
    </w:rPr>
  </w:style>
  <w:style w:type="paragraph" w:styleId="9">
    <w:name w:val="Document Map"/>
    <w:basedOn w:val="1"/>
    <w:link w:val="77"/>
    <w:semiHidden/>
    <w:unhideWhenUsed/>
    <w:qFormat/>
    <w:uiPriority w:val="99"/>
    <w:rPr>
      <w:rFonts w:ascii="宋体" w:cs="Times New Roman"/>
      <w:sz w:val="18"/>
      <w:szCs w:val="18"/>
    </w:rPr>
  </w:style>
  <w:style w:type="paragraph" w:styleId="10">
    <w:name w:val="annotation text"/>
    <w:basedOn w:val="1"/>
    <w:link w:val="69"/>
    <w:semiHidden/>
    <w:qFormat/>
    <w:uiPriority w:val="99"/>
    <w:pPr>
      <w:jc w:val="left"/>
    </w:pPr>
    <w:rPr>
      <w:rFonts w:cs="Times New Roman"/>
      <w:kern w:val="0"/>
      <w:sz w:val="20"/>
      <w:szCs w:val="20"/>
    </w:rPr>
  </w:style>
  <w:style w:type="paragraph" w:styleId="11">
    <w:name w:val="Body Text"/>
    <w:basedOn w:val="1"/>
    <w:link w:val="59"/>
    <w:semiHidden/>
    <w:qFormat/>
    <w:uiPriority w:val="99"/>
    <w:pPr>
      <w:spacing w:after="120"/>
    </w:pPr>
    <w:rPr>
      <w:rFonts w:cs="Times New Roman"/>
      <w:kern w:val="0"/>
      <w:sz w:val="20"/>
      <w:szCs w:val="20"/>
    </w:rPr>
  </w:style>
  <w:style w:type="paragraph" w:styleId="12">
    <w:name w:val="Body Text Indent"/>
    <w:basedOn w:val="1"/>
    <w:link w:val="65"/>
    <w:semiHidden/>
    <w:qFormat/>
    <w:uiPriority w:val="99"/>
    <w:pPr>
      <w:spacing w:after="120"/>
      <w:ind w:left="420" w:leftChars="200"/>
    </w:pPr>
    <w:rPr>
      <w:rFonts w:cs="Times New Roman"/>
      <w:kern w:val="0"/>
      <w:sz w:val="20"/>
      <w:szCs w:val="20"/>
    </w:rPr>
  </w:style>
  <w:style w:type="paragraph" w:styleId="13">
    <w:name w:val="toc 5"/>
    <w:basedOn w:val="1"/>
    <w:next w:val="1"/>
    <w:qFormat/>
    <w:uiPriority w:val="39"/>
    <w:pPr>
      <w:ind w:left="840"/>
      <w:jc w:val="left"/>
    </w:pPr>
    <w:rPr>
      <w:rFonts w:cs="Calibri"/>
      <w:sz w:val="18"/>
      <w:szCs w:val="18"/>
    </w:rPr>
  </w:style>
  <w:style w:type="paragraph" w:styleId="14">
    <w:name w:val="toc 3"/>
    <w:basedOn w:val="1"/>
    <w:next w:val="1"/>
    <w:unhideWhenUsed/>
    <w:qFormat/>
    <w:uiPriority w:val="39"/>
    <w:pPr>
      <w:ind w:left="840" w:leftChars="400"/>
    </w:pPr>
  </w:style>
  <w:style w:type="paragraph" w:styleId="15">
    <w:name w:val="toc 8"/>
    <w:basedOn w:val="1"/>
    <w:next w:val="1"/>
    <w:qFormat/>
    <w:uiPriority w:val="39"/>
    <w:pPr>
      <w:ind w:left="1470"/>
      <w:jc w:val="left"/>
    </w:pPr>
    <w:rPr>
      <w:rFonts w:cs="Calibri"/>
      <w:sz w:val="18"/>
      <w:szCs w:val="18"/>
    </w:rPr>
  </w:style>
  <w:style w:type="paragraph" w:styleId="16">
    <w:name w:val="Date"/>
    <w:basedOn w:val="1"/>
    <w:next w:val="1"/>
    <w:link w:val="44"/>
    <w:semiHidden/>
    <w:unhideWhenUsed/>
    <w:qFormat/>
    <w:uiPriority w:val="99"/>
    <w:pPr>
      <w:ind w:left="100" w:leftChars="2500"/>
    </w:pPr>
  </w:style>
  <w:style w:type="paragraph" w:styleId="17">
    <w:name w:val="Body Text Indent 2"/>
    <w:basedOn w:val="1"/>
    <w:qFormat/>
    <w:uiPriority w:val="0"/>
    <w:pPr>
      <w:spacing w:before="120" w:beforeLines="0" w:line="360" w:lineRule="auto"/>
      <w:ind w:left="208" w:leftChars="99" w:firstLine="527"/>
    </w:pPr>
    <w:rPr>
      <w:sz w:val="28"/>
    </w:rPr>
  </w:style>
  <w:style w:type="paragraph" w:styleId="18">
    <w:name w:val="Balloon Text"/>
    <w:basedOn w:val="1"/>
    <w:link w:val="43"/>
    <w:semiHidden/>
    <w:unhideWhenUsed/>
    <w:qFormat/>
    <w:uiPriority w:val="99"/>
    <w:pPr>
      <w:spacing w:line="240" w:lineRule="auto"/>
    </w:pPr>
    <w:rPr>
      <w:sz w:val="18"/>
      <w:szCs w:val="18"/>
    </w:rPr>
  </w:style>
  <w:style w:type="paragraph" w:styleId="19">
    <w:name w:val="footer"/>
    <w:basedOn w:val="1"/>
    <w:link w:val="42"/>
    <w:unhideWhenUsed/>
    <w:qFormat/>
    <w:uiPriority w:val="99"/>
    <w:pPr>
      <w:tabs>
        <w:tab w:val="center" w:pos="4153"/>
        <w:tab w:val="right" w:pos="8306"/>
      </w:tabs>
      <w:snapToGrid w:val="0"/>
      <w:spacing w:line="240" w:lineRule="auto"/>
      <w:jc w:val="left"/>
    </w:pPr>
    <w:rPr>
      <w:sz w:val="18"/>
      <w:szCs w:val="18"/>
    </w:rPr>
  </w:style>
  <w:style w:type="paragraph" w:styleId="20">
    <w:name w:val="header"/>
    <w:basedOn w:val="1"/>
    <w:link w:val="4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21">
    <w:name w:val="toc 1"/>
    <w:basedOn w:val="1"/>
    <w:next w:val="1"/>
    <w:unhideWhenUsed/>
    <w:qFormat/>
    <w:uiPriority w:val="39"/>
  </w:style>
  <w:style w:type="paragraph" w:styleId="22">
    <w:name w:val="toc 4"/>
    <w:basedOn w:val="1"/>
    <w:next w:val="1"/>
    <w:qFormat/>
    <w:uiPriority w:val="39"/>
    <w:pPr>
      <w:ind w:left="630"/>
      <w:jc w:val="left"/>
    </w:pPr>
    <w:rPr>
      <w:rFonts w:cs="Calibri"/>
      <w:sz w:val="18"/>
      <w:szCs w:val="18"/>
    </w:rPr>
  </w:style>
  <w:style w:type="paragraph" w:styleId="23">
    <w:name w:val="Subtitle"/>
    <w:basedOn w:val="1"/>
    <w:next w:val="1"/>
    <w:link w:val="46"/>
    <w:qFormat/>
    <w:uiPriority w:val="11"/>
    <w:pPr>
      <w:spacing w:before="240" w:after="60" w:line="312" w:lineRule="auto"/>
      <w:jc w:val="center"/>
      <w:outlineLvl w:val="1"/>
    </w:pPr>
    <w:rPr>
      <w:rFonts w:asciiTheme="minorHAnsi" w:hAnsiTheme="minorHAnsi" w:eastAsiaTheme="minorEastAsia"/>
      <w:b/>
      <w:bCs/>
      <w:kern w:val="28"/>
      <w:sz w:val="32"/>
      <w:szCs w:val="32"/>
    </w:rPr>
  </w:style>
  <w:style w:type="paragraph" w:styleId="24">
    <w:name w:val="toc 6"/>
    <w:basedOn w:val="1"/>
    <w:next w:val="1"/>
    <w:qFormat/>
    <w:uiPriority w:val="39"/>
    <w:pPr>
      <w:ind w:left="1050"/>
      <w:jc w:val="left"/>
    </w:pPr>
    <w:rPr>
      <w:rFonts w:cs="Calibri"/>
      <w:sz w:val="18"/>
      <w:szCs w:val="18"/>
    </w:rPr>
  </w:style>
  <w:style w:type="paragraph" w:styleId="25">
    <w:name w:val="toc 2"/>
    <w:basedOn w:val="1"/>
    <w:next w:val="1"/>
    <w:unhideWhenUsed/>
    <w:qFormat/>
    <w:uiPriority w:val="39"/>
    <w:pPr>
      <w:ind w:left="420" w:leftChars="200"/>
    </w:pPr>
  </w:style>
  <w:style w:type="paragraph" w:styleId="26">
    <w:name w:val="toc 9"/>
    <w:basedOn w:val="1"/>
    <w:next w:val="1"/>
    <w:qFormat/>
    <w:uiPriority w:val="39"/>
    <w:pPr>
      <w:ind w:left="1680"/>
      <w:jc w:val="left"/>
    </w:pPr>
    <w:rPr>
      <w:rFonts w:cs="Calibri"/>
      <w:sz w:val="18"/>
      <w:szCs w:val="18"/>
    </w:rPr>
  </w:style>
  <w:style w:type="paragraph" w:styleId="27">
    <w:name w:val="Normal (Web)"/>
    <w:basedOn w:val="1"/>
    <w:qFormat/>
    <w:uiPriority w:val="99"/>
    <w:pPr>
      <w:widowControl/>
      <w:spacing w:before="100" w:beforeAutospacing="1" w:after="100" w:afterAutospacing="1"/>
      <w:jc w:val="left"/>
    </w:pPr>
    <w:rPr>
      <w:rFonts w:ascii="宋体" w:hAnsi="宋体" w:cs="宋体"/>
      <w:color w:val="000000"/>
      <w:kern w:val="0"/>
      <w:szCs w:val="24"/>
    </w:rPr>
  </w:style>
  <w:style w:type="paragraph" w:styleId="28">
    <w:name w:val="Title"/>
    <w:basedOn w:val="1"/>
    <w:next w:val="1"/>
    <w:link w:val="45"/>
    <w:qFormat/>
    <w:uiPriority w:val="99"/>
    <w:pPr>
      <w:spacing w:before="240" w:after="60"/>
      <w:jc w:val="center"/>
      <w:outlineLvl w:val="0"/>
    </w:pPr>
    <w:rPr>
      <w:rFonts w:asciiTheme="majorHAnsi" w:hAnsiTheme="majorHAnsi" w:eastAsiaTheme="majorEastAsia" w:cstheme="majorBidi"/>
      <w:b/>
      <w:bCs/>
      <w:sz w:val="32"/>
      <w:szCs w:val="32"/>
    </w:rPr>
  </w:style>
  <w:style w:type="paragraph" w:styleId="29">
    <w:name w:val="annotation subject"/>
    <w:basedOn w:val="10"/>
    <w:next w:val="10"/>
    <w:link w:val="71"/>
    <w:semiHidden/>
    <w:qFormat/>
    <w:uiPriority w:val="99"/>
    <w:rPr>
      <w:b/>
    </w:rPr>
  </w:style>
  <w:style w:type="paragraph" w:styleId="30">
    <w:name w:val="Body Text First Indent"/>
    <w:basedOn w:val="11"/>
    <w:link w:val="60"/>
    <w:qFormat/>
    <w:uiPriority w:val="99"/>
    <w:pPr>
      <w:ind w:firstLine="420" w:firstLineChars="100"/>
    </w:pPr>
  </w:style>
  <w:style w:type="table" w:styleId="32">
    <w:name w:val="Table Grid"/>
    <w:basedOn w:val="31"/>
    <w:qFormat/>
    <w:uiPriority w:val="3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4">
    <w:name w:val="Char Char Char Char Char Char Char Char Char Char Char Char Char Char Char Char Char Char Char Char Char"/>
    <w:basedOn w:val="1"/>
    <w:link w:val="33"/>
    <w:qFormat/>
    <w:uiPriority w:val="0"/>
    <w:rPr>
      <w:sz w:val="24"/>
      <w:szCs w:val="24"/>
    </w:rPr>
  </w:style>
  <w:style w:type="character" w:styleId="35">
    <w:name w:val="Strong"/>
    <w:basedOn w:val="33"/>
    <w:qFormat/>
    <w:uiPriority w:val="22"/>
    <w:rPr>
      <w:b/>
      <w:bCs/>
    </w:rPr>
  </w:style>
  <w:style w:type="character" w:styleId="36">
    <w:name w:val="Emphasis"/>
    <w:basedOn w:val="33"/>
    <w:qFormat/>
    <w:uiPriority w:val="20"/>
    <w:rPr>
      <w:i/>
      <w:iCs/>
    </w:rPr>
  </w:style>
  <w:style w:type="character" w:styleId="37">
    <w:name w:val="Hyperlink"/>
    <w:basedOn w:val="33"/>
    <w:unhideWhenUsed/>
    <w:qFormat/>
    <w:uiPriority w:val="99"/>
    <w:rPr>
      <w:color w:val="0563C1" w:themeColor="hyperlink"/>
      <w:u w:val="single"/>
      <w14:textFill>
        <w14:solidFill>
          <w14:schemeClr w14:val="hlink"/>
        </w14:solidFill>
      </w14:textFill>
    </w:rPr>
  </w:style>
  <w:style w:type="character" w:styleId="38">
    <w:name w:val="annotation reference"/>
    <w:basedOn w:val="33"/>
    <w:unhideWhenUsed/>
    <w:qFormat/>
    <w:uiPriority w:val="99"/>
    <w:rPr>
      <w:sz w:val="21"/>
      <w:szCs w:val="21"/>
    </w:rPr>
  </w:style>
  <w:style w:type="paragraph" w:customStyle="1" w:styleId="39">
    <w:name w:val="Default"/>
    <w:basedOn w:val="1"/>
    <w:qFormat/>
    <w:uiPriority w:val="0"/>
    <w:pPr>
      <w:autoSpaceDE w:val="0"/>
      <w:autoSpaceDN w:val="0"/>
      <w:adjustRightInd w:val="0"/>
      <w:jc w:val="left"/>
    </w:pPr>
    <w:rPr>
      <w:rFonts w:ascii="宋体" w:eastAsia="宋体" w:cs="宋体"/>
      <w:color w:val="000000"/>
      <w:kern w:val="0"/>
      <w:sz w:val="24"/>
      <w:szCs w:val="24"/>
    </w:rPr>
  </w:style>
  <w:style w:type="paragraph" w:customStyle="1" w:styleId="40">
    <w:name w:val="0正文"/>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character" w:customStyle="1" w:styleId="41">
    <w:name w:val="页眉 字符"/>
    <w:basedOn w:val="33"/>
    <w:link w:val="20"/>
    <w:qFormat/>
    <w:uiPriority w:val="99"/>
    <w:rPr>
      <w:rFonts w:ascii="Times New Roman" w:hAnsi="Times New Roman" w:eastAsia="宋体"/>
      <w:sz w:val="18"/>
      <w:szCs w:val="18"/>
    </w:rPr>
  </w:style>
  <w:style w:type="character" w:customStyle="1" w:styleId="42">
    <w:name w:val="页脚 字符"/>
    <w:basedOn w:val="33"/>
    <w:link w:val="19"/>
    <w:qFormat/>
    <w:uiPriority w:val="99"/>
    <w:rPr>
      <w:rFonts w:ascii="Times New Roman" w:hAnsi="Times New Roman" w:eastAsia="宋体"/>
      <w:sz w:val="18"/>
      <w:szCs w:val="18"/>
    </w:rPr>
  </w:style>
  <w:style w:type="character" w:customStyle="1" w:styleId="43">
    <w:name w:val="批注框文本 字符"/>
    <w:basedOn w:val="33"/>
    <w:link w:val="18"/>
    <w:semiHidden/>
    <w:qFormat/>
    <w:uiPriority w:val="99"/>
    <w:rPr>
      <w:rFonts w:ascii="Times New Roman" w:hAnsi="Times New Roman" w:eastAsia="宋体"/>
      <w:sz w:val="18"/>
      <w:szCs w:val="18"/>
    </w:rPr>
  </w:style>
  <w:style w:type="character" w:customStyle="1" w:styleId="44">
    <w:name w:val="日期 字符"/>
    <w:basedOn w:val="33"/>
    <w:link w:val="16"/>
    <w:semiHidden/>
    <w:qFormat/>
    <w:uiPriority w:val="99"/>
    <w:rPr>
      <w:rFonts w:ascii="Times New Roman" w:hAnsi="Times New Roman" w:eastAsia="宋体"/>
      <w:sz w:val="24"/>
    </w:rPr>
  </w:style>
  <w:style w:type="character" w:customStyle="1" w:styleId="45">
    <w:name w:val="标题 字符"/>
    <w:basedOn w:val="33"/>
    <w:link w:val="28"/>
    <w:qFormat/>
    <w:uiPriority w:val="99"/>
    <w:rPr>
      <w:rFonts w:asciiTheme="majorHAnsi" w:hAnsiTheme="majorHAnsi" w:eastAsiaTheme="majorEastAsia" w:cstheme="majorBidi"/>
      <w:b/>
      <w:bCs/>
      <w:sz w:val="32"/>
      <w:szCs w:val="32"/>
    </w:rPr>
  </w:style>
  <w:style w:type="character" w:customStyle="1" w:styleId="46">
    <w:name w:val="副标题 字符"/>
    <w:basedOn w:val="33"/>
    <w:link w:val="23"/>
    <w:qFormat/>
    <w:uiPriority w:val="11"/>
    <w:rPr>
      <w:b/>
      <w:bCs/>
      <w:kern w:val="28"/>
      <w:sz w:val="32"/>
      <w:szCs w:val="32"/>
    </w:rPr>
  </w:style>
  <w:style w:type="character" w:customStyle="1" w:styleId="47">
    <w:name w:val="不明显强调1"/>
    <w:basedOn w:val="33"/>
    <w:qFormat/>
    <w:uiPriority w:val="19"/>
    <w:rPr>
      <w:i/>
      <w:iCs/>
      <w:color w:val="404040" w:themeColor="text1" w:themeTint="BF"/>
      <w14:textFill>
        <w14:solidFill>
          <w14:schemeClr w14:val="tx1">
            <w14:lumMod w14:val="75000"/>
            <w14:lumOff w14:val="25000"/>
          </w14:schemeClr>
        </w14:solidFill>
      </w14:textFill>
    </w:rPr>
  </w:style>
  <w:style w:type="character" w:customStyle="1" w:styleId="48">
    <w:name w:val="明显强调1"/>
    <w:basedOn w:val="33"/>
    <w:qFormat/>
    <w:uiPriority w:val="21"/>
    <w:rPr>
      <w:i/>
      <w:iCs/>
      <w:color w:val="4472C4" w:themeColor="accent1"/>
      <w14:textFill>
        <w14:solidFill>
          <w14:schemeClr w14:val="accent1"/>
        </w14:solidFill>
      </w14:textFill>
    </w:rPr>
  </w:style>
  <w:style w:type="paragraph" w:customStyle="1" w:styleId="49">
    <w:name w:val="表"/>
    <w:basedOn w:val="8"/>
    <w:link w:val="52"/>
    <w:qFormat/>
    <w:uiPriority w:val="0"/>
    <w:pPr>
      <w:jc w:val="center"/>
    </w:pPr>
    <w:rPr>
      <w:rFonts w:ascii="Times New Roman" w:hAnsi="Times New Roman" w:eastAsia="宋体"/>
      <w:b/>
      <w:sz w:val="21"/>
    </w:rPr>
  </w:style>
  <w:style w:type="paragraph" w:customStyle="1" w:styleId="50">
    <w:name w:val="p0"/>
    <w:basedOn w:val="1"/>
    <w:qFormat/>
    <w:uiPriority w:val="0"/>
    <w:pPr>
      <w:widowControl/>
      <w:spacing w:line="240" w:lineRule="auto"/>
    </w:pPr>
    <w:rPr>
      <w:rFonts w:cs="Times New Roman"/>
      <w:kern w:val="0"/>
      <w:sz w:val="21"/>
      <w:szCs w:val="21"/>
    </w:rPr>
  </w:style>
  <w:style w:type="character" w:customStyle="1" w:styleId="51">
    <w:name w:val="题注 字符"/>
    <w:basedOn w:val="33"/>
    <w:link w:val="8"/>
    <w:qFormat/>
    <w:uiPriority w:val="0"/>
    <w:rPr>
      <w:rFonts w:eastAsia="黑体" w:asciiTheme="majorHAnsi" w:hAnsiTheme="majorHAnsi" w:cstheme="majorBidi"/>
      <w:sz w:val="20"/>
      <w:szCs w:val="20"/>
    </w:rPr>
  </w:style>
  <w:style w:type="character" w:customStyle="1" w:styleId="52">
    <w:name w:val="表 字符"/>
    <w:basedOn w:val="51"/>
    <w:link w:val="49"/>
    <w:qFormat/>
    <w:uiPriority w:val="0"/>
    <w:rPr>
      <w:rFonts w:ascii="Times New Roman" w:hAnsi="Times New Roman" w:eastAsia="宋体" w:cstheme="majorBidi"/>
      <w:b/>
      <w:sz w:val="20"/>
      <w:szCs w:val="20"/>
    </w:rPr>
  </w:style>
  <w:style w:type="paragraph" w:styleId="53">
    <w:name w:val="List Paragraph"/>
    <w:basedOn w:val="1"/>
    <w:qFormat/>
    <w:uiPriority w:val="99"/>
    <w:pPr>
      <w:ind w:firstLine="420" w:firstLineChars="200"/>
    </w:pPr>
  </w:style>
  <w:style w:type="paragraph" w:customStyle="1" w:styleId="54">
    <w:name w:val="样式2"/>
    <w:basedOn w:val="3"/>
    <w:qFormat/>
    <w:uiPriority w:val="0"/>
    <w:pPr>
      <w:spacing w:before="100" w:after="100" w:line="360" w:lineRule="auto"/>
    </w:pPr>
    <w:rPr>
      <w:rFonts w:cs="Times New Roman"/>
      <w:bCs w:val="0"/>
      <w:sz w:val="32"/>
      <w:szCs w:val="24"/>
    </w:rPr>
  </w:style>
  <w:style w:type="character" w:customStyle="1" w:styleId="55">
    <w:name w:val="标题 1 字符"/>
    <w:basedOn w:val="33"/>
    <w:link w:val="3"/>
    <w:qFormat/>
    <w:uiPriority w:val="9"/>
    <w:rPr>
      <w:rFonts w:ascii="Times New Roman" w:hAnsi="Times New Roman" w:eastAsia="宋体"/>
      <w:b/>
      <w:bCs/>
      <w:kern w:val="44"/>
      <w:sz w:val="44"/>
      <w:szCs w:val="44"/>
    </w:rPr>
  </w:style>
  <w:style w:type="paragraph" w:customStyle="1" w:styleId="56">
    <w:name w:val="TOC 标题1"/>
    <w:basedOn w:val="3"/>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57">
    <w:name w:val="普通(网站)2"/>
    <w:basedOn w:val="1"/>
    <w:qFormat/>
    <w:uiPriority w:val="99"/>
    <w:pPr>
      <w:widowControl/>
      <w:spacing w:before="100" w:beforeAutospacing="1" w:after="100" w:afterAutospacing="1" w:line="440" w:lineRule="exact"/>
      <w:ind w:firstLine="200" w:firstLineChars="200"/>
      <w:jc w:val="left"/>
    </w:pPr>
    <w:rPr>
      <w:rFonts w:ascii="宋体" w:hAnsi="宋体" w:cs="宋体"/>
      <w:color w:val="000000"/>
      <w:kern w:val="0"/>
      <w:szCs w:val="24"/>
    </w:rPr>
  </w:style>
  <w:style w:type="paragraph" w:customStyle="1" w:styleId="58">
    <w:name w:val="普通(网站)1"/>
    <w:basedOn w:val="1"/>
    <w:qFormat/>
    <w:uiPriority w:val="99"/>
    <w:pPr>
      <w:widowControl/>
      <w:spacing w:before="100" w:beforeAutospacing="1" w:after="100" w:afterAutospacing="1" w:line="252" w:lineRule="auto"/>
      <w:jc w:val="left"/>
    </w:pPr>
    <w:rPr>
      <w:rFonts w:ascii="宋体" w:hAnsi="宋体" w:cs="宋体"/>
      <w:color w:val="000000"/>
      <w:kern w:val="0"/>
      <w:szCs w:val="24"/>
      <w:lang w:eastAsia="en-US"/>
    </w:rPr>
  </w:style>
  <w:style w:type="character" w:customStyle="1" w:styleId="59">
    <w:name w:val="正文文本 字符"/>
    <w:basedOn w:val="33"/>
    <w:link w:val="11"/>
    <w:semiHidden/>
    <w:qFormat/>
    <w:uiPriority w:val="99"/>
    <w:rPr>
      <w:rFonts w:ascii="Times New Roman" w:hAnsi="Times New Roman" w:eastAsia="宋体" w:cs="Times New Roman"/>
      <w:kern w:val="0"/>
      <w:sz w:val="20"/>
      <w:szCs w:val="20"/>
    </w:rPr>
  </w:style>
  <w:style w:type="character" w:customStyle="1" w:styleId="60">
    <w:name w:val="正文文本首行缩进 字符"/>
    <w:basedOn w:val="59"/>
    <w:link w:val="30"/>
    <w:qFormat/>
    <w:uiPriority w:val="99"/>
    <w:rPr>
      <w:rFonts w:ascii="Times New Roman" w:hAnsi="Times New Roman" w:eastAsia="宋体" w:cs="Times New Roman"/>
      <w:kern w:val="0"/>
      <w:sz w:val="20"/>
      <w:szCs w:val="20"/>
    </w:rPr>
  </w:style>
  <w:style w:type="paragraph" w:customStyle="1" w:styleId="61">
    <w:name w:val="列出段落1"/>
    <w:basedOn w:val="1"/>
    <w:qFormat/>
    <w:uiPriority w:val="99"/>
    <w:pPr>
      <w:ind w:firstLine="420" w:firstLineChars="200"/>
    </w:pPr>
    <w:rPr>
      <w:rFonts w:cs="黑体"/>
    </w:rPr>
  </w:style>
  <w:style w:type="paragraph" w:customStyle="1" w:styleId="62">
    <w:name w:val="cucd-TB"/>
    <w:qFormat/>
    <w:uiPriority w:val="99"/>
    <w:pPr>
      <w:spacing w:line="360" w:lineRule="auto"/>
      <w:jc w:val="center"/>
    </w:pPr>
    <w:rPr>
      <w:rFonts w:ascii="Times New Roman" w:hAnsi="Times New Roman" w:eastAsia="宋体" w:cs="Times New Roman"/>
      <w:kern w:val="2"/>
      <w:sz w:val="21"/>
      <w:szCs w:val="24"/>
      <w:lang w:val="en-US" w:eastAsia="zh-CN" w:bidi="ar-SA"/>
    </w:rPr>
  </w:style>
  <w:style w:type="character" w:customStyle="1" w:styleId="63">
    <w:name w:val="little"/>
    <w:qFormat/>
    <w:uiPriority w:val="99"/>
  </w:style>
  <w:style w:type="character" w:customStyle="1" w:styleId="64">
    <w:name w:val="Body Text Indent Char"/>
    <w:semiHidden/>
    <w:qFormat/>
    <w:locked/>
    <w:uiPriority w:val="99"/>
    <w:rPr>
      <w:rFonts w:ascii="Calibri" w:hAnsi="Calibri" w:eastAsia="宋体"/>
    </w:rPr>
  </w:style>
  <w:style w:type="character" w:customStyle="1" w:styleId="65">
    <w:name w:val="正文文本缩进 字符"/>
    <w:basedOn w:val="33"/>
    <w:link w:val="12"/>
    <w:semiHidden/>
    <w:qFormat/>
    <w:uiPriority w:val="99"/>
    <w:rPr>
      <w:rFonts w:ascii="Times New Roman" w:hAnsi="Times New Roman" w:eastAsia="宋体" w:cs="Times New Roman"/>
      <w:kern w:val="0"/>
      <w:sz w:val="20"/>
      <w:szCs w:val="20"/>
    </w:rPr>
  </w:style>
  <w:style w:type="character" w:customStyle="1" w:styleId="66">
    <w:name w:val="title41"/>
    <w:qFormat/>
    <w:uiPriority w:val="99"/>
    <w:rPr>
      <w:rFonts w:ascii="宋体" w:hAnsi="宋体" w:eastAsia="宋体"/>
      <w:color w:val="194F95"/>
      <w:sz w:val="23"/>
    </w:rPr>
  </w:style>
  <w:style w:type="paragraph" w:customStyle="1" w:styleId="67">
    <w:name w:val="List Paragraph1"/>
    <w:basedOn w:val="1"/>
    <w:qFormat/>
    <w:uiPriority w:val="99"/>
    <w:pPr>
      <w:spacing w:line="440" w:lineRule="exact"/>
      <w:ind w:firstLine="420" w:firstLineChars="200"/>
    </w:pPr>
    <w:rPr>
      <w:rFonts w:cs="Times New Roman"/>
    </w:rPr>
  </w:style>
  <w:style w:type="character" w:customStyle="1" w:styleId="68">
    <w:name w:val="Comment Text Char"/>
    <w:semiHidden/>
    <w:qFormat/>
    <w:locked/>
    <w:uiPriority w:val="99"/>
    <w:rPr>
      <w:rFonts w:ascii="Calibri" w:hAnsi="Calibri" w:eastAsia="宋体"/>
    </w:rPr>
  </w:style>
  <w:style w:type="character" w:customStyle="1" w:styleId="69">
    <w:name w:val="批注文字 字符"/>
    <w:basedOn w:val="33"/>
    <w:link w:val="10"/>
    <w:semiHidden/>
    <w:qFormat/>
    <w:uiPriority w:val="99"/>
    <w:rPr>
      <w:rFonts w:ascii="Times New Roman" w:hAnsi="Times New Roman" w:eastAsia="宋体" w:cs="Times New Roman"/>
      <w:kern w:val="0"/>
      <w:sz w:val="20"/>
      <w:szCs w:val="20"/>
    </w:rPr>
  </w:style>
  <w:style w:type="character" w:customStyle="1" w:styleId="70">
    <w:name w:val="Comment Subject Char"/>
    <w:semiHidden/>
    <w:qFormat/>
    <w:locked/>
    <w:uiPriority w:val="99"/>
    <w:rPr>
      <w:rFonts w:ascii="Calibri" w:hAnsi="Calibri" w:eastAsia="宋体"/>
      <w:b/>
    </w:rPr>
  </w:style>
  <w:style w:type="character" w:customStyle="1" w:styleId="71">
    <w:name w:val="批注主题 字符"/>
    <w:basedOn w:val="69"/>
    <w:link w:val="29"/>
    <w:semiHidden/>
    <w:qFormat/>
    <w:uiPriority w:val="99"/>
    <w:rPr>
      <w:rFonts w:ascii="Times New Roman" w:hAnsi="Times New Roman" w:eastAsia="宋体" w:cs="Times New Roman"/>
      <w:b/>
      <w:kern w:val="0"/>
      <w:sz w:val="20"/>
      <w:szCs w:val="20"/>
    </w:rPr>
  </w:style>
  <w:style w:type="character" w:customStyle="1" w:styleId="72">
    <w:name w:val="Date Char"/>
    <w:semiHidden/>
    <w:qFormat/>
    <w:locked/>
    <w:uiPriority w:val="99"/>
    <w:rPr>
      <w:rFonts w:ascii="Calibri" w:hAnsi="Calibri" w:eastAsia="宋体"/>
    </w:rPr>
  </w:style>
  <w:style w:type="character" w:customStyle="1" w:styleId="73">
    <w:name w:val="正文缩进 Char"/>
    <w:link w:val="74"/>
    <w:qFormat/>
    <w:locked/>
    <w:uiPriority w:val="99"/>
    <w:rPr>
      <w:sz w:val="24"/>
    </w:rPr>
  </w:style>
  <w:style w:type="paragraph" w:customStyle="1" w:styleId="74">
    <w:name w:val="正文缩进1"/>
    <w:basedOn w:val="1"/>
    <w:link w:val="73"/>
    <w:qFormat/>
    <w:uiPriority w:val="99"/>
    <w:pPr>
      <w:ind w:firstLine="420" w:firstLineChars="200"/>
    </w:pPr>
    <w:rPr>
      <w:rFonts w:asciiTheme="minorHAnsi" w:hAnsiTheme="minorHAnsi" w:eastAsiaTheme="minorEastAsia"/>
    </w:rPr>
  </w:style>
  <w:style w:type="paragraph" w:customStyle="1" w:styleId="75">
    <w:name w:val="默认段落字体 Para Char"/>
    <w:basedOn w:val="1"/>
    <w:next w:val="1"/>
    <w:qFormat/>
    <w:uiPriority w:val="0"/>
    <w:pPr>
      <w:ind w:firstLine="200" w:firstLineChars="200"/>
    </w:pPr>
    <w:rPr>
      <w:rFonts w:ascii="宋体" w:hAnsi="宋体" w:cs="宋体"/>
      <w:szCs w:val="24"/>
    </w:rPr>
  </w:style>
  <w:style w:type="paragraph" w:customStyle="1" w:styleId="76">
    <w:name w:val="1 Char Char Char Char"/>
    <w:basedOn w:val="1"/>
    <w:qFormat/>
    <w:uiPriority w:val="0"/>
    <w:rPr>
      <w:rFonts w:cs="Times New Roman"/>
      <w:szCs w:val="24"/>
    </w:rPr>
  </w:style>
  <w:style w:type="character" w:customStyle="1" w:styleId="77">
    <w:name w:val="文档结构图 字符"/>
    <w:basedOn w:val="33"/>
    <w:link w:val="9"/>
    <w:semiHidden/>
    <w:qFormat/>
    <w:uiPriority w:val="99"/>
    <w:rPr>
      <w:rFonts w:ascii="宋体" w:hAnsi="Times New Roman" w:eastAsia="宋体" w:cs="Times New Roman"/>
      <w:sz w:val="18"/>
      <w:szCs w:val="18"/>
    </w:rPr>
  </w:style>
  <w:style w:type="table" w:customStyle="1" w:styleId="78">
    <w:name w:val="Table Normal"/>
    <w:semiHidden/>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79">
    <w:name w:val="Table Paragraph"/>
    <w:basedOn w:val="1"/>
    <w:qFormat/>
    <w:uiPriority w:val="1"/>
    <w:pPr>
      <w:jc w:val="left"/>
    </w:pPr>
    <w:rPr>
      <w:rFonts w:ascii="Calibri" w:hAnsi="Calibri"/>
      <w:kern w:val="0"/>
      <w:sz w:val="22"/>
      <w:lang w:eastAsia="en-US"/>
    </w:rPr>
  </w:style>
  <w:style w:type="character" w:customStyle="1" w:styleId="80">
    <w:name w:val="apple-converted-space"/>
    <w:basedOn w:val="33"/>
    <w:qFormat/>
    <w:uiPriority w:val="0"/>
  </w:style>
  <w:style w:type="character" w:customStyle="1" w:styleId="81">
    <w:name w:val="@他1"/>
    <w:basedOn w:val="33"/>
    <w:semiHidden/>
    <w:unhideWhenUsed/>
    <w:qFormat/>
    <w:uiPriority w:val="99"/>
    <w:rPr>
      <w:color w:val="2B579A"/>
      <w:shd w:val="clear" w:color="auto" w:fill="E6E6E6"/>
    </w:rPr>
  </w:style>
  <w:style w:type="paragraph" w:customStyle="1" w:styleId="82">
    <w:name w:val="表头"/>
    <w:basedOn w:val="8"/>
    <w:link w:val="83"/>
    <w:qFormat/>
    <w:uiPriority w:val="0"/>
    <w:pPr>
      <w:keepNext/>
      <w:jc w:val="center"/>
    </w:pPr>
    <w:rPr>
      <w:rFonts w:ascii="Times New Roman" w:hAnsi="Times New Roman" w:eastAsia="宋体"/>
      <w:b/>
      <w:kern w:val="28"/>
      <w:szCs w:val="21"/>
    </w:rPr>
  </w:style>
  <w:style w:type="character" w:customStyle="1" w:styleId="83">
    <w:name w:val="表头 字符"/>
    <w:basedOn w:val="51"/>
    <w:link w:val="82"/>
    <w:qFormat/>
    <w:uiPriority w:val="0"/>
    <w:rPr>
      <w:rFonts w:ascii="Times New Roman" w:hAnsi="Times New Roman" w:eastAsia="宋体" w:cstheme="majorBidi"/>
      <w:b/>
      <w:kern w:val="28"/>
      <w:sz w:val="20"/>
      <w:szCs w:val="21"/>
    </w:rPr>
  </w:style>
  <w:style w:type="character" w:customStyle="1" w:styleId="84">
    <w:name w:val="标题1"/>
    <w:basedOn w:val="33"/>
    <w:qFormat/>
    <w:uiPriority w:val="0"/>
  </w:style>
  <w:style w:type="character" w:customStyle="1" w:styleId="85">
    <w:name w:val="标题 3 字符"/>
    <w:basedOn w:val="33"/>
    <w:link w:val="5"/>
    <w:qFormat/>
    <w:uiPriority w:val="9"/>
    <w:rPr>
      <w:rFonts w:ascii="Times New Roman" w:hAnsi="Times New Roman" w:eastAsia="宋体"/>
      <w:b/>
      <w:bCs/>
      <w:sz w:val="32"/>
      <w:szCs w:val="32"/>
    </w:rPr>
  </w:style>
  <w:style w:type="character" w:customStyle="1" w:styleId="86">
    <w:name w:val="未处理的提及1"/>
    <w:basedOn w:val="33"/>
    <w:semiHidden/>
    <w:unhideWhenUsed/>
    <w:qFormat/>
    <w:uiPriority w:val="99"/>
    <w:rPr>
      <w:color w:val="808080"/>
      <w:shd w:val="clear" w:color="auto" w:fill="E6E6E6"/>
    </w:rPr>
  </w:style>
  <w:style w:type="table" w:customStyle="1" w:styleId="87">
    <w:name w:val="Table Normal1"/>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table" w:customStyle="1" w:styleId="88">
    <w:name w:val="Table Normal2"/>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table" w:customStyle="1" w:styleId="89">
    <w:name w:val="Table Normal3"/>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character" w:customStyle="1" w:styleId="90">
    <w:name w:val="Unresolved Mention"/>
    <w:basedOn w:val="33"/>
    <w:semiHidden/>
    <w:unhideWhenUsed/>
    <w:qFormat/>
    <w:uiPriority w:val="99"/>
    <w:rPr>
      <w:color w:val="605E5C"/>
      <w:shd w:val="clear" w:color="auto" w:fill="E1DFDD"/>
    </w:rPr>
  </w:style>
  <w:style w:type="table" w:customStyle="1" w:styleId="91">
    <w:name w:val="Table Normal4"/>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table" w:customStyle="1" w:styleId="92">
    <w:name w:val="网格型1"/>
    <w:basedOn w:val="31"/>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3">
    <w:name w:val="zxzx书正文"/>
    <w:basedOn w:val="1"/>
    <w:qFormat/>
    <w:uiPriority w:val="0"/>
    <w:pPr>
      <w:spacing w:line="440" w:lineRule="exact"/>
      <w:ind w:firstLine="880" w:firstLineChars="200"/>
    </w:pPr>
    <w:rPr>
      <w:sz w:val="24"/>
      <w:szCs w:val="22"/>
    </w:rPr>
  </w:style>
  <w:style w:type="paragraph" w:customStyle="1" w:styleId="94">
    <w:name w:val="正文1"/>
    <w:basedOn w:val="95"/>
    <w:qFormat/>
    <w:uiPriority w:val="0"/>
    <w:pPr>
      <w:spacing w:line="360" w:lineRule="auto"/>
      <w:ind w:firstLine="200" w:firstLineChars="200"/>
      <w:outlineLvl w:val="9"/>
    </w:pPr>
    <w:rPr>
      <w:rFonts w:ascii="宋体" w:hAnsi="宋体"/>
      <w:sz w:val="24"/>
    </w:rPr>
  </w:style>
  <w:style w:type="paragraph" w:customStyle="1" w:styleId="95">
    <w:name w:val="报告书段落标题"/>
    <w:basedOn w:val="4"/>
    <w:qFormat/>
    <w:uiPriority w:val="0"/>
    <w:pPr>
      <w:spacing w:before="0" w:beforeLines="0" w:after="0" w:afterLines="0" w:line="240" w:lineRule="auto"/>
      <w:outlineLvl w:val="0"/>
    </w:pPr>
    <w:rPr>
      <w:sz w:val="30"/>
    </w:rPr>
  </w:style>
  <w:style w:type="paragraph" w:customStyle="1" w:styleId="96">
    <w:name w:val="正文小四"/>
    <w:basedOn w:val="1"/>
    <w:qFormat/>
    <w:uiPriority w:val="0"/>
    <w:pPr>
      <w:spacing w:line="460" w:lineRule="exact"/>
      <w:ind w:firstLine="600" w:firstLineChars="200"/>
    </w:pPr>
    <w:rPr>
      <w:rFonts w:ascii="宋体" w:hAnsi="宋体"/>
      <w:spacing w:val="30"/>
      <w:kern w:val="24"/>
      <w:sz w:val="24"/>
    </w:rPr>
  </w:style>
  <w:style w:type="paragraph" w:customStyle="1" w:styleId="97">
    <w:name w:val="zxzx表格正文"/>
    <w:basedOn w:val="98"/>
    <w:qFormat/>
    <w:uiPriority w:val="0"/>
    <w:pPr>
      <w:adjustRightInd w:val="0"/>
      <w:snapToGrid w:val="0"/>
      <w:outlineLvl w:val="9"/>
    </w:pPr>
    <w:rPr>
      <w:rFonts w:cs="Calibri"/>
      <w:b w:val="0"/>
      <w:szCs w:val="21"/>
    </w:rPr>
  </w:style>
  <w:style w:type="paragraph" w:customStyle="1" w:styleId="98">
    <w:name w:val="zxzx表标题"/>
    <w:basedOn w:val="93"/>
    <w:qFormat/>
    <w:uiPriority w:val="0"/>
    <w:pPr>
      <w:spacing w:line="240" w:lineRule="auto"/>
      <w:ind w:firstLine="0" w:firstLineChars="0"/>
      <w:jc w:val="center"/>
      <w:outlineLvl w:val="8"/>
    </w:pPr>
    <w:rPr>
      <w:b/>
      <w:sz w:val="21"/>
    </w:rPr>
  </w:style>
  <w:style w:type="character" w:customStyle="1" w:styleId="99">
    <w:name w:val="title"/>
    <w:basedOn w:val="33"/>
    <w:qFormat/>
    <w:uiPriority w:val="0"/>
  </w:style>
  <w:style w:type="paragraph" w:customStyle="1" w:styleId="100">
    <w:name w:val="样式6"/>
    <w:basedOn w:val="1"/>
    <w:qFormat/>
    <w:uiPriority w:val="0"/>
    <w:pPr>
      <w:keepNext/>
      <w:keepLines/>
      <w:tabs>
        <w:tab w:val="left" w:pos="1740"/>
      </w:tabs>
      <w:spacing w:line="413" w:lineRule="auto"/>
      <w:ind w:left="1740" w:hanging="420"/>
      <w:outlineLvl w:val="2"/>
    </w:pPr>
    <w:rPr>
      <w:rFonts w:ascii="黑体" w:eastAsia="黑体"/>
      <w:sz w:val="24"/>
      <w:szCs w:val="32"/>
    </w:rPr>
  </w:style>
  <w:style w:type="paragraph" w:customStyle="1" w:styleId="101">
    <w:name w:val="G（正文）"/>
    <w:basedOn w:val="11"/>
    <w:qFormat/>
    <w:uiPriority w:val="0"/>
    <w:pPr>
      <w:spacing w:line="480" w:lineRule="exact"/>
      <w:ind w:firstLine="200" w:firstLineChars="200"/>
      <w:jc w:val="both"/>
    </w:pPr>
    <w:rPr>
      <w:rFonts w:eastAsia="宋体"/>
      <w:kern w:val="2"/>
      <w:sz w:val="28"/>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1" Type="http://schemas.openxmlformats.org/officeDocument/2006/relationships/fontTable" Target="fontTable.xml"/><Relationship Id="rId40" Type="http://schemas.openxmlformats.org/officeDocument/2006/relationships/customXml" Target="../customXml/item2.xml"/><Relationship Id="rId4" Type="http://schemas.openxmlformats.org/officeDocument/2006/relationships/footer" Target="foot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jpe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wmf"/><Relationship Id="rId15" Type="http://schemas.openxmlformats.org/officeDocument/2006/relationships/oleObject" Target="embeddings/oleObject1.bin"/><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9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039707B-2081-41F8-94C4-D34E71871FD7}">
  <ds:schemaRefs/>
</ds:datastoreItem>
</file>

<file path=docProps/app.xml><?xml version="1.0" encoding="utf-8"?>
<Properties xmlns="http://schemas.openxmlformats.org/officeDocument/2006/extended-properties" xmlns:vt="http://schemas.openxmlformats.org/officeDocument/2006/docPropsVTypes">
  <Template>Normal.dotm</Template>
  <Pages>69</Pages>
  <Words>5494</Words>
  <Characters>31317</Characters>
  <Lines>260</Lines>
  <Paragraphs>73</Paragraphs>
  <TotalTime>32</TotalTime>
  <ScaleCrop>false</ScaleCrop>
  <LinksUpToDate>false</LinksUpToDate>
  <CharactersWithSpaces>36738</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2018-07-03T15:11:00Z</dcterms:created>
  <dc:creator>admin</dc:creator>
  <cp:lastModifiedBy>Administrator</cp:lastModifiedBy>
  <cp:lastPrinted>2021-01-07T08:08:00Z</cp:lastPrinted>
  <dcterms:modified xsi:type="dcterms:W3CDTF">2021-01-11T07:37:12Z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